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jc w:val="center"/>
        <w:textAlignment w:val="auto"/>
        <w:rPr>
          <w:rFonts w:ascii="仿宋" w:hAnsi="仿宋" w:eastAsia="仿宋"/>
          <w:sz w:val="44"/>
          <w:szCs w:val="44"/>
        </w:rPr>
      </w:pPr>
      <w:bookmarkStart w:id="0" w:name="_Toc3839"/>
      <w:bookmarkStart w:id="1" w:name="_Toc113128976"/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jc w:val="center"/>
        <w:textAlignment w:val="auto"/>
        <w:rPr>
          <w:rFonts w:ascii="方正小标宋简体" w:hAnsi="方正小标宋简体" w:eastAsia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/>
          <w:sz w:val="44"/>
          <w:szCs w:val="44"/>
        </w:rPr>
        <w:t>燃气供气企业临时运营补助资金</w:t>
      </w:r>
    </w:p>
    <w:bookmarkEnd w:id="0"/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jc w:val="center"/>
        <w:textAlignment w:val="auto"/>
        <w:rPr>
          <w:rFonts w:ascii="方正小标宋简体" w:hAnsi="方正小标宋简体" w:eastAsia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/>
          <w:sz w:val="44"/>
          <w:szCs w:val="44"/>
        </w:rPr>
        <w:t>绩效评价报告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jc w:val="center"/>
        <w:textAlignment w:val="auto"/>
        <w:rPr>
          <w:rFonts w:ascii="方正小标宋简体" w:hAnsi="方正小标宋简体" w:eastAsia="方正小标宋简体"/>
          <w:b/>
          <w:bCs/>
          <w:sz w:val="10"/>
          <w:szCs w:val="10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textAlignment w:val="auto"/>
        <w:rPr>
          <w:rFonts w:hint="eastAsia" w:ascii="仿宋_GB2312" w:hAnsi="仿宋" w:eastAsia="仿宋_GB2312"/>
          <w:sz w:val="32"/>
          <w:szCs w:val="32"/>
        </w:rPr>
      </w:pPr>
      <w:bookmarkStart w:id="2" w:name="OLE_LINK4"/>
      <w:bookmarkEnd w:id="2"/>
      <w:bookmarkStart w:id="3" w:name="_Hlk139289739"/>
      <w:bookmarkEnd w:id="3"/>
      <w:bookmarkStart w:id="4" w:name="OLE_LINK3"/>
      <w:bookmarkEnd w:id="4"/>
      <w:bookmarkStart w:id="5" w:name="_Hlk139372932"/>
      <w:bookmarkEnd w:id="5"/>
      <w:r>
        <w:rPr>
          <w:rFonts w:hint="eastAsia" w:ascii="仿宋_GB2312" w:hAnsi="仿宋" w:eastAsia="仿宋_GB2312"/>
          <w:sz w:val="32"/>
          <w:szCs w:val="32"/>
        </w:rPr>
        <w:t>根据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中央、省、市全面实施预算绩效管理的要求及</w:t>
      </w:r>
      <w:r>
        <w:rPr>
          <w:rFonts w:hint="eastAsia" w:ascii="仿宋_GB2312" w:hAnsi="仿宋" w:eastAsia="仿宋_GB2312"/>
          <w:sz w:val="32"/>
          <w:szCs w:val="32"/>
        </w:rPr>
        <w:t>《石家庄市市级预算绩效重点评价管理办法》（石财绩〔2020〕6号）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规定</w:t>
      </w:r>
      <w:r>
        <w:rPr>
          <w:rFonts w:hint="eastAsia" w:ascii="仿宋_GB2312" w:hAnsi="仿宋" w:eastAsia="仿宋_GB2312"/>
          <w:sz w:val="32"/>
          <w:szCs w:val="32"/>
        </w:rPr>
        <w:t>，对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市发改委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2022年</w:t>
      </w:r>
      <w:bookmarkStart w:id="32" w:name="_GoBack"/>
      <w:bookmarkEnd w:id="32"/>
      <w:r>
        <w:rPr>
          <w:rFonts w:hint="eastAsia" w:ascii="仿宋_GB2312" w:hAnsi="仿宋" w:eastAsia="仿宋_GB2312"/>
          <w:sz w:val="32"/>
          <w:szCs w:val="32"/>
        </w:rPr>
        <w:t>燃气供气企业临时运营补助资金进行了绩效评价。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88"/>
        <w:textAlignment w:val="auto"/>
        <w:rPr>
          <w:szCs w:val="32"/>
        </w:rPr>
      </w:pPr>
      <w:bookmarkStart w:id="6" w:name="_Toc117001369"/>
      <w:bookmarkEnd w:id="6"/>
      <w:bookmarkStart w:id="7" w:name="_Toc143241407"/>
      <w:bookmarkEnd w:id="7"/>
      <w:r>
        <w:rPr>
          <w:rFonts w:hint="eastAsia"/>
          <w:szCs w:val="32"/>
        </w:rPr>
        <w:t>一、基本情况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bookmarkStart w:id="8" w:name="_Hlk139373406"/>
      <w:bookmarkEnd w:id="8"/>
      <w:bookmarkStart w:id="9" w:name="_Toc117001370"/>
      <w:bookmarkEnd w:id="9"/>
      <w:bookmarkStart w:id="10" w:name="_Hlk139373337"/>
      <w:bookmarkEnd w:id="10"/>
      <w:bookmarkStart w:id="11" w:name="_Toc143241408"/>
      <w:bookmarkEnd w:id="11"/>
      <w:bookmarkStart w:id="12" w:name="_Hlk141689839"/>
      <w:bookmarkEnd w:id="12"/>
      <w:r>
        <w:rPr>
          <w:rFonts w:hint="eastAsia" w:ascii="仿宋_GB2312" w:hAnsi="仿宋_GB2312" w:eastAsia="仿宋_GB2312" w:cs="仿宋_GB2312"/>
          <w:sz w:val="32"/>
          <w:szCs w:val="32"/>
        </w:rPr>
        <w:t>2022年石家庄市主城区居民天然气综合平均采购价格大幅上涨，为有效降低燃气供气企业因居民用气价格倒挂造成的断供风险，着力保障民生用气需求，2023年2月，石家庄市发改委会同市财政局研究制定了《石家庄市主城区燃气供气企业临时运营补助资金管理办法》（石发改价格〔2023〕82号），对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2022-2023年法定采暖期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内</w:t>
      </w:r>
      <w:r>
        <w:rPr>
          <w:rFonts w:hint="eastAsia" w:ascii="仿宋_GB2312" w:hAnsi="仿宋_GB2312" w:eastAsia="仿宋_GB2312" w:cs="仿宋_GB2312"/>
          <w:sz w:val="32"/>
          <w:szCs w:val="32"/>
        </w:rPr>
        <w:t>承担居民用气保供任务的燃气企业，给予一定资金补助。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2022年燃气供气企业临时运营补助项目涉及5家燃气企业。所需资金由市、区两级财政各负担50%，按“先预拨付，再据实清算”的方式落实，市财政实际拨付2510.74万元。</w:t>
      </w:r>
      <w:bookmarkEnd w:id="1"/>
      <w:bookmarkStart w:id="13" w:name="_Toc117001371"/>
      <w:bookmarkEnd w:id="13"/>
      <w:bookmarkStart w:id="14" w:name="_Toc143241413"/>
      <w:bookmarkEnd w:id="14"/>
      <w:bookmarkStart w:id="15" w:name="_Toc29268"/>
      <w:bookmarkEnd w:id="15"/>
      <w:bookmarkStart w:id="16" w:name="_Toc11458"/>
      <w:bookmarkEnd w:id="16"/>
      <w:bookmarkStart w:id="17" w:name="_Toc27642"/>
      <w:bookmarkEnd w:id="17"/>
      <w:bookmarkStart w:id="18" w:name="_Toc79484425"/>
      <w:bookmarkEnd w:id="18"/>
      <w:bookmarkStart w:id="19" w:name="_Toc143241409"/>
      <w:bookmarkEnd w:id="19"/>
      <w:bookmarkStart w:id="20" w:name="_Hlk86233261"/>
      <w:bookmarkStart w:id="21" w:name="_Toc113128983"/>
      <w:bookmarkStart w:id="22" w:name="_Toc117001375"/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二</w:t>
      </w:r>
      <w:r>
        <w:rPr>
          <w:rFonts w:hint="eastAsia" w:ascii="黑体" w:hAnsi="黑体" w:eastAsia="黑体" w:cs="黑体"/>
          <w:sz w:val="32"/>
          <w:szCs w:val="32"/>
        </w:rPr>
        <w:t>、评价结论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该项目的实施，有效缓解了燃气企业的购气资金压力，保障了民生用气基本需求及群众温暖过冬。</w:t>
      </w:r>
      <w:bookmarkEnd w:id="20"/>
      <w:bookmarkStart w:id="23" w:name="_Hlk141973570"/>
      <w:bookmarkEnd w:id="23"/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绩效</w:t>
      </w:r>
      <w:r>
        <w:rPr>
          <w:rFonts w:hint="eastAsia" w:ascii="仿宋_GB2312" w:hAnsi="仿宋_GB2312" w:eastAsia="仿宋_GB2312" w:cs="仿宋_GB2312"/>
          <w:sz w:val="32"/>
          <w:szCs w:val="32"/>
        </w:rPr>
        <w:t>评价等级为优。</w:t>
      </w:r>
    </w:p>
    <w:bookmarkEnd w:id="21"/>
    <w:bookmarkEnd w:id="22"/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88"/>
        <w:textAlignment w:val="auto"/>
        <w:rPr>
          <w:szCs w:val="32"/>
        </w:rPr>
      </w:pPr>
      <w:bookmarkStart w:id="24" w:name="_Toc143241414"/>
      <w:bookmarkEnd w:id="24"/>
      <w:r>
        <w:rPr>
          <w:rFonts w:hint="eastAsia"/>
          <w:lang w:eastAsia="zh-CN"/>
        </w:rPr>
        <w:t>三</w:t>
      </w:r>
      <w:r>
        <w:rPr>
          <w:rFonts w:hint="eastAsia"/>
        </w:rPr>
        <w:t>、</w:t>
      </w:r>
      <w:r>
        <w:rPr>
          <w:szCs w:val="32"/>
        </w:rPr>
        <w:t>问题及建议</w:t>
      </w:r>
    </w:p>
    <w:p>
      <w:pPr>
        <w:pStyle w:val="3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88"/>
        <w:textAlignment w:val="auto"/>
        <w:rPr>
          <w:rFonts w:ascii="仿宋_GB2312" w:hAnsi="仿宋"/>
          <w:bCs/>
          <w:sz w:val="32"/>
          <w:szCs w:val="32"/>
        </w:rPr>
      </w:pPr>
      <w:bookmarkStart w:id="25" w:name="_Toc143241420"/>
      <w:bookmarkEnd w:id="25"/>
      <w:bookmarkStart w:id="26" w:name="_Toc14539"/>
      <w:bookmarkEnd w:id="26"/>
      <w:bookmarkStart w:id="27" w:name="_Hlk86233291"/>
      <w:r>
        <w:rPr>
          <w:rFonts w:hint="eastAsia" w:ascii="仿宋_GB2312" w:hAnsi="仿宋_GB2312" w:eastAsia="仿宋_GB2312" w:cs="仿宋_GB2312"/>
          <w:sz w:val="32"/>
          <w:szCs w:val="32"/>
        </w:rPr>
        <w:t>存在的主要问题</w:t>
      </w:r>
      <w:bookmarkStart w:id="28" w:name="_Hlk143261967"/>
      <w:bookmarkEnd w:id="28"/>
      <w:bookmarkStart w:id="29" w:name="_Hlk142383679"/>
      <w:bookmarkEnd w:id="29"/>
      <w:bookmarkStart w:id="30" w:name="_Hlk142383269"/>
      <w:bookmarkEnd w:id="30"/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是，</w:t>
      </w:r>
      <w:r>
        <w:rPr>
          <w:rFonts w:hint="eastAsia" w:ascii="仿宋_GB2312" w:hAnsi="仿宋_GB2312" w:eastAsia="仿宋_GB2312" w:cs="仿宋_GB2312"/>
          <w:sz w:val="32"/>
          <w:szCs w:val="32"/>
        </w:rPr>
        <w:t>部分居民用气量核查结果不准确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部分采暖区间居民用气量计量方法不统一。</w:t>
      </w:r>
    </w:p>
    <w:p>
      <w:pPr>
        <w:pStyle w:val="3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688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bookmarkStart w:id="31" w:name="_Toc143241421"/>
      <w:bookmarkEnd w:id="31"/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建议</w:t>
      </w:r>
      <w:bookmarkEnd w:id="27"/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对今后类似项目，在</w:t>
      </w:r>
      <w:r>
        <w:rPr>
          <w:rFonts w:hint="eastAsia" w:ascii="仿宋_GB2312" w:hAnsi="仿宋_GB2312" w:eastAsia="仿宋_GB2312" w:cs="仿宋_GB2312"/>
          <w:sz w:val="32"/>
          <w:szCs w:val="32"/>
        </w:rPr>
        <w:t>实施范围、核查标准、计量方法等关键节点制定实施管理细则，加强对第三方机构审计核查过程的跟踪指导及质量监督，保证项目规范实施。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textAlignment w:val="auto"/>
        <w:rPr>
          <w:rFonts w:hint="eastAsia" w:ascii="仿宋_GB2312" w:hAnsi="仿宋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textAlignment w:val="auto"/>
      </w:pPr>
    </w:p>
    <w:sectPr>
      <w:footerReference r:id="rId5" w:type="first"/>
      <w:footerReference r:id="rId3" w:type="default"/>
      <w:footerReference r:id="rId4" w:type="even"/>
      <w:pgSz w:w="11906" w:h="16838"/>
      <w:pgMar w:top="1417" w:right="1417" w:bottom="1417" w:left="1417" w:header="1417" w:footer="992" w:gutter="0"/>
      <w:pgNumType w:fmt="decimal" w:start="1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right"/>
      <w:rPr>
        <w:rFonts w:hint="eastAsia" w:ascii="仿宋_GB2312" w:eastAsia="仿宋_GB2312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- 2 -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FgAAAGRycy9QSwECFAAUAAAACACH&#10;TuJAs0lY7tAAAAAFAQAADwAAAAAAAAABACAAAAA4AAAAZHJzL2Rvd25yZXYueG1sUEsBAhQAFAAA&#10;AAgAh07iQCYa0m4aAgAAKQQAAA4AAAAAAAAAAQAgAAAANQ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- 2 -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  <w:p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rPr>
        <w:rFonts w:hint="eastAsia" w:ascii="仿宋_GB2312" w:eastAsia="仿宋_GB2312"/>
        <w:sz w:val="28"/>
        <w:szCs w:val="28"/>
      </w:rPr>
    </w:pPr>
    <w:r>
      <w:rPr>
        <w:rFonts w:hint="eastAsia" w:ascii="仿宋_GB2312" w:eastAsia="仿宋_GB2312"/>
        <w:sz w:val="28"/>
        <w:szCs w:val="28"/>
      </w:rPr>
      <w:fldChar w:fldCharType="begin"/>
    </w:r>
    <w:r>
      <w:rPr>
        <w:rFonts w:hint="eastAsia" w:ascii="仿宋_GB2312" w:eastAsia="仿宋_GB2312"/>
        <w:sz w:val="28"/>
        <w:szCs w:val="28"/>
      </w:rPr>
      <w:instrText xml:space="preserve">PAGE   \* MERGEFORMAT</w:instrText>
    </w:r>
    <w:r>
      <w:rPr>
        <w:rFonts w:hint="eastAsia" w:ascii="仿宋_GB2312" w:eastAsia="仿宋_GB2312"/>
        <w:sz w:val="28"/>
        <w:szCs w:val="28"/>
      </w:rPr>
      <w:fldChar w:fldCharType="separate"/>
    </w:r>
    <w:r>
      <w:rPr>
        <w:rFonts w:hint="eastAsia" w:ascii="仿宋_GB2312" w:eastAsia="仿宋_GB2312"/>
        <w:sz w:val="28"/>
        <w:szCs w:val="28"/>
        <w:lang w:val="zh-CN"/>
      </w:rPr>
      <w:t>2</w:t>
    </w:r>
    <w:r>
      <w:rPr>
        <w:rFonts w:hint="eastAsia" w:ascii="仿宋_GB2312" w:eastAsia="仿宋_GB2312"/>
        <w:sz w:val="28"/>
        <w:szCs w:val="28"/>
      </w:rPr>
      <w:fldChar w:fldCharType="end"/>
    </w:r>
  </w:p>
  <w:p>
    <w:pPr>
      <w:pStyle w:val="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BYAAABkcnMvUEsBAhQAFAAAAAgA&#10;h07iQLNJWO7QAAAABQEAAA8AAAAAAAAAAQAgAAAAOAAAAGRycy9kb3ducmV2LnhtbFBLAQIUABQA&#10;AAAIAIdO4kA8FiLyGwIAACkEAAAOAAAAAAAAAAEAIAAAADU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true"/>
  <w:bordersDoNotSurroundFooter w:val="true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F7D0FC9"/>
    <w:rsid w:val="1ABF105B"/>
    <w:rsid w:val="1BF7CACC"/>
    <w:rsid w:val="2D7E5834"/>
    <w:rsid w:val="2FD5F158"/>
    <w:rsid w:val="397731EC"/>
    <w:rsid w:val="3B16ABC0"/>
    <w:rsid w:val="3D762B50"/>
    <w:rsid w:val="3DCD488D"/>
    <w:rsid w:val="3E7EA8F7"/>
    <w:rsid w:val="3EFBE8BA"/>
    <w:rsid w:val="3F2B50A8"/>
    <w:rsid w:val="3FF711A4"/>
    <w:rsid w:val="3FFB888F"/>
    <w:rsid w:val="4DFFEE19"/>
    <w:rsid w:val="4FCDA4D5"/>
    <w:rsid w:val="55FFDD7F"/>
    <w:rsid w:val="5757A379"/>
    <w:rsid w:val="57F39673"/>
    <w:rsid w:val="57F3A82C"/>
    <w:rsid w:val="57F781E0"/>
    <w:rsid w:val="5A9700E8"/>
    <w:rsid w:val="5BB59014"/>
    <w:rsid w:val="5BBFCBCC"/>
    <w:rsid w:val="5DF801D5"/>
    <w:rsid w:val="5E761D4B"/>
    <w:rsid w:val="5FD1ACF4"/>
    <w:rsid w:val="5FFFD8F0"/>
    <w:rsid w:val="65B7E0C6"/>
    <w:rsid w:val="6B37364D"/>
    <w:rsid w:val="6EFE13A2"/>
    <w:rsid w:val="6FAA3FB3"/>
    <w:rsid w:val="73B742C3"/>
    <w:rsid w:val="767FF724"/>
    <w:rsid w:val="77AF8D43"/>
    <w:rsid w:val="77BB11A0"/>
    <w:rsid w:val="77EF38CD"/>
    <w:rsid w:val="797E6A2D"/>
    <w:rsid w:val="7A6B8F86"/>
    <w:rsid w:val="7AB3005A"/>
    <w:rsid w:val="7B5CAA8C"/>
    <w:rsid w:val="7BBBBFC8"/>
    <w:rsid w:val="7BD139FA"/>
    <w:rsid w:val="7BDE4B94"/>
    <w:rsid w:val="7BF7C73F"/>
    <w:rsid w:val="7CFFACEF"/>
    <w:rsid w:val="7DEF443B"/>
    <w:rsid w:val="7DF2F6C7"/>
    <w:rsid w:val="7DFB1790"/>
    <w:rsid w:val="7DFF4664"/>
    <w:rsid w:val="7EEF3EAB"/>
    <w:rsid w:val="7F5B89C6"/>
    <w:rsid w:val="7F76F902"/>
    <w:rsid w:val="7FB7504D"/>
    <w:rsid w:val="7FBF0890"/>
    <w:rsid w:val="7FDC0823"/>
    <w:rsid w:val="7FFF1AEB"/>
    <w:rsid w:val="7FFFDFFA"/>
    <w:rsid w:val="8AF223FD"/>
    <w:rsid w:val="8D3C0D53"/>
    <w:rsid w:val="90F93211"/>
    <w:rsid w:val="9FFBEF6D"/>
    <w:rsid w:val="A73F31A3"/>
    <w:rsid w:val="AEAEFFF3"/>
    <w:rsid w:val="B5BF66E4"/>
    <w:rsid w:val="BAFF2F0D"/>
    <w:rsid w:val="BD33415E"/>
    <w:rsid w:val="BF5C6C5E"/>
    <w:rsid w:val="CBE7908E"/>
    <w:rsid w:val="D66E0C53"/>
    <w:rsid w:val="DBBFEC31"/>
    <w:rsid w:val="DCEDAB2F"/>
    <w:rsid w:val="DF6AF828"/>
    <w:rsid w:val="E1B73748"/>
    <w:rsid w:val="E697F6F7"/>
    <w:rsid w:val="E6B7DAB4"/>
    <w:rsid w:val="E6F50DD5"/>
    <w:rsid w:val="E72A4A6C"/>
    <w:rsid w:val="E76F8551"/>
    <w:rsid w:val="ECF73B22"/>
    <w:rsid w:val="EF0FC909"/>
    <w:rsid w:val="EFED47E5"/>
    <w:rsid w:val="EFFB2751"/>
    <w:rsid w:val="F1714D68"/>
    <w:rsid w:val="F35F6BC8"/>
    <w:rsid w:val="F5BAC9CA"/>
    <w:rsid w:val="F5FFDF46"/>
    <w:rsid w:val="F67AFF23"/>
    <w:rsid w:val="F6E7C835"/>
    <w:rsid w:val="F7A1CD41"/>
    <w:rsid w:val="F7DBFD4D"/>
    <w:rsid w:val="FA7C77A1"/>
    <w:rsid w:val="FA9EE81C"/>
    <w:rsid w:val="FDDD1173"/>
    <w:rsid w:val="FDEB6144"/>
    <w:rsid w:val="FE5F71DF"/>
    <w:rsid w:val="FE6D49ED"/>
    <w:rsid w:val="FEFF8BE8"/>
    <w:rsid w:val="FF3CEF13"/>
    <w:rsid w:val="FF9AF8C7"/>
    <w:rsid w:val="FFDFE1C7"/>
    <w:rsid w:val="FFE55EE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spacing w:line="560" w:lineRule="exact"/>
      <w:ind w:firstLine="200" w:firstLineChars="200"/>
      <w:outlineLvl w:val="0"/>
    </w:pPr>
    <w:rPr>
      <w:rFonts w:eastAsia="黑体"/>
      <w:sz w:val="32"/>
    </w:rPr>
  </w:style>
  <w:style w:type="paragraph" w:styleId="3">
    <w:name w:val="heading 2"/>
    <w:next w:val="1"/>
    <w:link w:val="8"/>
    <w:unhideWhenUsed/>
    <w:qFormat/>
    <w:uiPriority w:val="9"/>
    <w:pPr>
      <w:wordWrap w:val="0"/>
      <w:spacing w:line="560" w:lineRule="exact"/>
      <w:ind w:firstLine="200" w:firstLineChars="200"/>
      <w:jc w:val="both"/>
      <w:outlineLvl w:val="1"/>
    </w:pPr>
    <w:rPr>
      <w:rFonts w:ascii="Times New Roman" w:hAnsi="Times New Roman" w:eastAsia="楷体" w:cs="Times New Roman"/>
      <w:sz w:val="32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customStyle="1" w:styleId="8">
    <w:name w:val="标题 2 字符"/>
    <w:link w:val="3"/>
    <w:qFormat/>
    <w:uiPriority w:val="0"/>
    <w:rPr>
      <w:rFonts w:ascii="Times New Roman" w:hAnsi="Times New Roman" w:eastAsia="楷体" w:cs="Times New Roman"/>
      <w:sz w:val="32"/>
      <w:lang w:val="en-US" w:eastAsia="zh-CN" w:bidi="ar-SA"/>
    </w:rPr>
  </w:style>
  <w:style w:type="paragraph" w:customStyle="1" w:styleId="9">
    <w:name w:val="List Paragraph"/>
    <w:basedOn w:val="1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25</TotalTime>
  <ScaleCrop>false</ScaleCrop>
  <LinksUpToDate>false</LinksUpToDate>
  <CharactersWithSpaces>0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2014-11-01T12:08:00Z</dcterms:created>
  <dc:creator>kylin</dc:creator>
  <cp:lastModifiedBy>kylin</cp:lastModifiedBy>
  <dcterms:modified xsi:type="dcterms:W3CDTF">2023-12-30T19:48:49Z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</Properties>
</file>