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AB4AA2C">
      <w:pPr>
        <w:spacing w:line="556" w:lineRule="exact"/>
        <w:jc w:val="center"/>
        <w:rPr>
          <w:rFonts w:hint="eastAsia" w:ascii="黑体" w:hAnsi="黑体" w:eastAsia="黑体"/>
          <w:sz w:val="40"/>
          <w:szCs w:val="40"/>
        </w:rPr>
      </w:pPr>
      <w:r>
        <w:rPr>
          <w:rFonts w:hint="eastAsia" w:ascii="黑体" w:hAnsi="黑体" w:eastAsia="黑体"/>
          <w:sz w:val="40"/>
          <w:szCs w:val="40"/>
        </w:rPr>
        <w:t>石家庄市低收入</w:t>
      </w:r>
      <w:r>
        <w:rPr>
          <w:rFonts w:hint="eastAsia" w:ascii="黑体" w:hAnsi="黑体" w:eastAsia="黑体"/>
          <w:sz w:val="40"/>
          <w:szCs w:val="40"/>
          <w:lang w:eastAsia="zh-CN"/>
        </w:rPr>
        <w:t>人口动态</w:t>
      </w:r>
      <w:r>
        <w:rPr>
          <w:rFonts w:hint="eastAsia" w:ascii="黑体" w:hAnsi="黑体" w:eastAsia="黑体"/>
          <w:sz w:val="40"/>
          <w:szCs w:val="40"/>
        </w:rPr>
        <w:t>预警系统</w:t>
      </w:r>
    </w:p>
    <w:p w14:paraId="631FEBA4">
      <w:pPr>
        <w:spacing w:line="556" w:lineRule="exact"/>
        <w:jc w:val="center"/>
        <w:rPr>
          <w:rFonts w:hint="eastAsia" w:ascii="黑体" w:hAnsi="黑体" w:eastAsia="黑体"/>
          <w:sz w:val="40"/>
          <w:szCs w:val="40"/>
        </w:rPr>
      </w:pPr>
      <w:r>
        <w:rPr>
          <w:rFonts w:hint="eastAsia" w:ascii="黑体" w:hAnsi="黑体" w:eastAsia="黑体"/>
          <w:sz w:val="40"/>
          <w:szCs w:val="40"/>
        </w:rPr>
        <w:t>需求方案</w:t>
      </w:r>
    </w:p>
    <w:p w14:paraId="0E61881F">
      <w:pPr>
        <w:spacing w:line="600" w:lineRule="exact"/>
        <w:ind w:firstLine="640" w:firstLineChars="200"/>
        <w:jc w:val="left"/>
        <w:outlineLvl w:val="0"/>
        <w:rPr>
          <w:rFonts w:hint="eastAsia" w:ascii="黑体" w:hAnsi="黑体" w:eastAsia="黑体"/>
          <w:sz w:val="32"/>
          <w:szCs w:val="32"/>
        </w:rPr>
      </w:pPr>
      <w:bookmarkStart w:id="0" w:name="_Toc89173599"/>
      <w:r>
        <w:rPr>
          <w:rFonts w:hint="eastAsia" w:ascii="黑体" w:hAnsi="黑体" w:eastAsia="黑体"/>
          <w:sz w:val="32"/>
          <w:szCs w:val="32"/>
        </w:rPr>
        <w:t>一、项目基本信息</w:t>
      </w:r>
    </w:p>
    <w:p w14:paraId="5200936D">
      <w:pPr>
        <w:pStyle w:val="17"/>
        <w:spacing w:line="600" w:lineRule="exact"/>
        <w:ind w:firstLine="640"/>
        <w:jc w:val="left"/>
        <w:outlineLvl w:val="1"/>
        <w:rPr>
          <w:rFonts w:hint="eastAsia" w:ascii="楷体" w:hAnsi="楷体" w:eastAsia="楷体"/>
          <w:sz w:val="32"/>
          <w:szCs w:val="32"/>
        </w:rPr>
      </w:pPr>
      <w:r>
        <w:rPr>
          <w:rFonts w:hint="eastAsia" w:ascii="楷体" w:hAnsi="楷体" w:eastAsia="楷体"/>
          <w:sz w:val="32"/>
          <w:szCs w:val="32"/>
        </w:rPr>
        <w:t>（一）项目名称及所属领域与类别</w:t>
      </w:r>
    </w:p>
    <w:p w14:paraId="7BD053D0">
      <w:pPr>
        <w:pStyle w:val="17"/>
        <w:spacing w:line="600" w:lineRule="exact"/>
        <w:ind w:firstLine="640"/>
        <w:jc w:val="left"/>
        <w:rPr>
          <w:rFonts w:hint="eastAsia" w:ascii="仿宋" w:hAnsi="仿宋" w:eastAsia="仿宋"/>
          <w:sz w:val="32"/>
          <w:szCs w:val="32"/>
          <w:lang w:val="en-US" w:eastAsia="zh-CN"/>
        </w:rPr>
      </w:pPr>
      <w:r>
        <w:rPr>
          <w:rFonts w:hint="eastAsia" w:ascii="仿宋" w:hAnsi="仿宋" w:eastAsia="仿宋"/>
          <w:sz w:val="32"/>
          <w:szCs w:val="32"/>
        </w:rPr>
        <w:t>项目名称：石家庄市低收入人</w:t>
      </w:r>
      <w:r>
        <w:rPr>
          <w:rFonts w:hint="eastAsia" w:ascii="仿宋" w:hAnsi="仿宋" w:eastAsia="仿宋"/>
          <w:sz w:val="32"/>
          <w:szCs w:val="32"/>
          <w:lang w:eastAsia="zh-CN"/>
        </w:rPr>
        <w:t>口动态</w:t>
      </w:r>
      <w:r>
        <w:rPr>
          <w:rFonts w:hint="eastAsia" w:ascii="仿宋" w:hAnsi="仿宋" w:eastAsia="仿宋"/>
          <w:sz w:val="32"/>
          <w:szCs w:val="32"/>
        </w:rPr>
        <w:t>预警系统；</w:t>
      </w:r>
    </w:p>
    <w:p w14:paraId="143E0BFE">
      <w:pPr>
        <w:pStyle w:val="17"/>
        <w:spacing w:line="600" w:lineRule="exact"/>
        <w:ind w:firstLine="640"/>
        <w:jc w:val="left"/>
        <w:rPr>
          <w:rFonts w:hint="eastAsia" w:ascii="仿宋" w:hAnsi="仿宋" w:eastAsia="仿宋"/>
          <w:sz w:val="32"/>
          <w:szCs w:val="32"/>
        </w:rPr>
      </w:pPr>
      <w:r>
        <w:rPr>
          <w:rFonts w:hint="eastAsia" w:ascii="仿宋" w:hAnsi="仿宋" w:eastAsia="仿宋"/>
          <w:sz w:val="32"/>
          <w:szCs w:val="32"/>
        </w:rPr>
        <w:t>服务领域：公共服务；</w:t>
      </w:r>
    </w:p>
    <w:p w14:paraId="79063E09">
      <w:pPr>
        <w:pStyle w:val="17"/>
        <w:spacing w:line="600" w:lineRule="exact"/>
        <w:ind w:firstLine="640"/>
        <w:jc w:val="left"/>
        <w:rPr>
          <w:rFonts w:hint="eastAsia" w:ascii="仿宋" w:hAnsi="仿宋" w:eastAsia="仿宋"/>
          <w:sz w:val="32"/>
          <w:szCs w:val="32"/>
        </w:rPr>
      </w:pPr>
      <w:r>
        <w:rPr>
          <w:rFonts w:hint="eastAsia" w:ascii="仿宋" w:hAnsi="仿宋" w:eastAsia="仿宋"/>
          <w:sz w:val="32"/>
          <w:szCs w:val="32"/>
        </w:rPr>
        <w:t>服务对象：公众服务；</w:t>
      </w:r>
    </w:p>
    <w:p w14:paraId="214E208C">
      <w:pPr>
        <w:pStyle w:val="17"/>
        <w:spacing w:line="600" w:lineRule="exact"/>
        <w:ind w:firstLine="640"/>
        <w:jc w:val="left"/>
        <w:rPr>
          <w:rFonts w:hint="eastAsia" w:ascii="仿宋" w:hAnsi="仿宋" w:eastAsia="仿宋"/>
          <w:sz w:val="32"/>
          <w:szCs w:val="32"/>
        </w:rPr>
      </w:pPr>
      <w:r>
        <w:rPr>
          <w:rFonts w:hint="eastAsia" w:ascii="仿宋" w:hAnsi="仿宋" w:eastAsia="仿宋"/>
          <w:sz w:val="32"/>
          <w:szCs w:val="32"/>
        </w:rPr>
        <w:t>项目类别：新建</w:t>
      </w:r>
      <w:r>
        <w:rPr>
          <w:rFonts w:hint="eastAsia" w:ascii="仿宋" w:hAnsi="仿宋" w:eastAsia="仿宋"/>
          <w:sz w:val="32"/>
          <w:szCs w:val="32"/>
          <w:lang w:val="en-US" w:eastAsia="zh-CN"/>
        </w:rPr>
        <w:t>项目</w:t>
      </w:r>
      <w:r>
        <w:rPr>
          <w:rFonts w:hint="eastAsia" w:ascii="仿宋" w:hAnsi="仿宋" w:eastAsia="仿宋"/>
          <w:sz w:val="32"/>
          <w:szCs w:val="32"/>
        </w:rPr>
        <w:t>。</w:t>
      </w:r>
    </w:p>
    <w:p w14:paraId="0FA734AE">
      <w:pPr>
        <w:pStyle w:val="17"/>
        <w:spacing w:line="600" w:lineRule="exact"/>
        <w:ind w:firstLine="640"/>
        <w:jc w:val="left"/>
        <w:outlineLvl w:val="1"/>
        <w:rPr>
          <w:rFonts w:hint="eastAsia" w:ascii="楷体" w:hAnsi="楷体" w:eastAsia="楷体"/>
          <w:sz w:val="32"/>
          <w:szCs w:val="32"/>
        </w:rPr>
      </w:pPr>
      <w:r>
        <w:rPr>
          <w:rFonts w:hint="eastAsia" w:ascii="楷体" w:hAnsi="楷体" w:eastAsia="楷体"/>
          <w:sz w:val="32"/>
          <w:szCs w:val="32"/>
        </w:rPr>
        <w:t>（二）项目需求单位</w:t>
      </w:r>
    </w:p>
    <w:p w14:paraId="0457FB12">
      <w:pPr>
        <w:spacing w:line="600" w:lineRule="exact"/>
        <w:ind w:firstLine="640" w:firstLineChars="200"/>
        <w:jc w:val="left"/>
        <w:rPr>
          <w:rFonts w:hint="eastAsia" w:ascii="仿宋" w:hAnsi="仿宋" w:eastAsia="仿宋"/>
          <w:sz w:val="32"/>
          <w:szCs w:val="32"/>
          <w:lang w:val="en-US" w:eastAsia="zh-CN"/>
        </w:rPr>
      </w:pPr>
      <w:r>
        <w:rPr>
          <w:rFonts w:hint="eastAsia" w:ascii="仿宋" w:hAnsi="仿宋" w:eastAsia="仿宋"/>
          <w:sz w:val="32"/>
          <w:szCs w:val="32"/>
        </w:rPr>
        <w:t>需求单位：石家庄市民政局</w:t>
      </w:r>
      <w:r>
        <w:rPr>
          <w:rFonts w:hint="eastAsia" w:ascii="仿宋" w:hAnsi="仿宋" w:eastAsia="仿宋"/>
          <w:sz w:val="32"/>
          <w:szCs w:val="32"/>
          <w:lang w:val="en-US" w:eastAsia="zh-CN"/>
        </w:rPr>
        <w:t xml:space="preserve"> </w:t>
      </w:r>
    </w:p>
    <w:p w14:paraId="57752C1D">
      <w:pPr>
        <w:spacing w:line="600" w:lineRule="exact"/>
        <w:ind w:left="2558" w:leftChars="304" w:hanging="1920" w:hangingChars="600"/>
        <w:jc w:val="left"/>
        <w:rPr>
          <w:rFonts w:hint="eastAsia" w:ascii="仿宋" w:hAnsi="仿宋" w:eastAsia="仿宋"/>
          <w:sz w:val="32"/>
          <w:szCs w:val="32"/>
          <w:lang w:eastAsia="zh-CN"/>
        </w:rPr>
      </w:pPr>
      <w:r>
        <w:rPr>
          <w:rFonts w:hint="eastAsia" w:ascii="仿宋" w:hAnsi="仿宋" w:eastAsia="仿宋"/>
          <w:sz w:val="32"/>
          <w:szCs w:val="32"/>
        </w:rPr>
        <w:t>工作联系人：石家庄市民政局 社会</w:t>
      </w:r>
      <w:r>
        <w:rPr>
          <w:rFonts w:hint="eastAsia" w:ascii="仿宋" w:hAnsi="仿宋" w:eastAsia="仿宋"/>
          <w:sz w:val="32"/>
          <w:szCs w:val="32"/>
          <w:lang w:eastAsia="zh-CN"/>
        </w:rPr>
        <w:t>救助</w:t>
      </w:r>
      <w:r>
        <w:rPr>
          <w:rFonts w:hint="eastAsia" w:ascii="仿宋" w:hAnsi="仿宋" w:eastAsia="仿宋"/>
          <w:sz w:val="32"/>
          <w:szCs w:val="32"/>
        </w:rPr>
        <w:t>科</w:t>
      </w:r>
      <w:r>
        <w:rPr>
          <w:rFonts w:hint="eastAsia" w:ascii="仿宋" w:hAnsi="仿宋" w:eastAsia="仿宋"/>
          <w:sz w:val="32"/>
          <w:szCs w:val="32"/>
          <w:lang w:eastAsia="zh-CN"/>
        </w:rPr>
        <w:t>；</w:t>
      </w:r>
    </w:p>
    <w:p w14:paraId="49B5FEAD">
      <w:pPr>
        <w:spacing w:line="600" w:lineRule="exact"/>
        <w:ind w:left="2554" w:leftChars="1216" w:firstLine="0" w:firstLineChars="0"/>
        <w:jc w:val="left"/>
        <w:rPr>
          <w:rFonts w:hint="eastAsia" w:ascii="仿宋" w:hAnsi="仿宋" w:eastAsia="仿宋"/>
          <w:sz w:val="32"/>
          <w:szCs w:val="32"/>
        </w:rPr>
      </w:pPr>
      <w:r>
        <w:rPr>
          <w:rFonts w:hint="eastAsia" w:ascii="仿宋" w:hAnsi="仿宋" w:eastAsia="仿宋"/>
          <w:sz w:val="32"/>
          <w:szCs w:val="32"/>
        </w:rPr>
        <w:t>科</w:t>
      </w:r>
      <w:r>
        <w:rPr>
          <w:rFonts w:hint="eastAsia" w:ascii="仿宋" w:hAnsi="仿宋" w:eastAsia="仿宋"/>
          <w:sz w:val="32"/>
          <w:szCs w:val="32"/>
          <w:lang w:val="en-US" w:eastAsia="zh-CN"/>
        </w:rPr>
        <w:t>长 张彦平</w:t>
      </w:r>
      <w:r>
        <w:rPr>
          <w:rFonts w:hint="eastAsia" w:ascii="仿宋" w:hAnsi="仿宋" w:eastAsia="仿宋"/>
          <w:sz w:val="32"/>
          <w:szCs w:val="32"/>
        </w:rPr>
        <w:t xml:space="preserve"> </w:t>
      </w:r>
      <w:r>
        <w:rPr>
          <w:rFonts w:hint="eastAsia" w:ascii="仿宋" w:hAnsi="仿宋" w:eastAsia="仿宋"/>
          <w:sz w:val="32"/>
          <w:szCs w:val="32"/>
          <w:lang w:val="en-US" w:eastAsia="zh-CN"/>
        </w:rPr>
        <w:t>15132186606。</w:t>
      </w:r>
    </w:p>
    <w:p w14:paraId="09C180E9">
      <w:pPr>
        <w:pStyle w:val="17"/>
        <w:spacing w:line="600" w:lineRule="exact"/>
        <w:ind w:firstLine="640"/>
        <w:jc w:val="left"/>
        <w:outlineLvl w:val="1"/>
        <w:rPr>
          <w:rFonts w:hint="eastAsia" w:ascii="楷体" w:hAnsi="楷体" w:eastAsia="楷体"/>
          <w:sz w:val="32"/>
          <w:szCs w:val="32"/>
        </w:rPr>
      </w:pPr>
      <w:r>
        <w:rPr>
          <w:rFonts w:hint="eastAsia" w:ascii="楷体" w:hAnsi="楷体" w:eastAsia="楷体"/>
          <w:sz w:val="32"/>
          <w:szCs w:val="32"/>
        </w:rPr>
        <w:t>（三）项目资金来源和概算上限</w:t>
      </w:r>
    </w:p>
    <w:p w14:paraId="6E5B4802">
      <w:pPr>
        <w:spacing w:line="600" w:lineRule="exact"/>
        <w:ind w:firstLine="640" w:firstLineChars="200"/>
        <w:jc w:val="left"/>
        <w:rPr>
          <w:rFonts w:hint="eastAsia" w:ascii="仿宋" w:hAnsi="仿宋" w:eastAsia="仿宋"/>
          <w:sz w:val="32"/>
          <w:szCs w:val="32"/>
          <w:highlight w:val="none"/>
          <w:lang w:eastAsia="zh-CN"/>
        </w:rPr>
      </w:pPr>
      <w:r>
        <w:rPr>
          <w:rFonts w:hint="eastAsia" w:ascii="仿宋" w:hAnsi="仿宋" w:eastAsia="仿宋"/>
          <w:sz w:val="32"/>
          <w:szCs w:val="32"/>
          <w:highlight w:val="none"/>
        </w:rPr>
        <w:t>项目资金来源：市级财政投入</w:t>
      </w:r>
      <w:r>
        <w:rPr>
          <w:rFonts w:hint="eastAsia" w:ascii="仿宋" w:hAnsi="仿宋" w:eastAsia="仿宋"/>
          <w:sz w:val="32"/>
          <w:szCs w:val="32"/>
          <w:highlight w:val="none"/>
          <w:lang w:eastAsia="zh-CN"/>
        </w:rPr>
        <w:t>；</w:t>
      </w:r>
    </w:p>
    <w:p w14:paraId="0845A4C5">
      <w:pPr>
        <w:spacing w:line="600" w:lineRule="exact"/>
        <w:ind w:firstLine="640" w:firstLineChars="200"/>
        <w:jc w:val="left"/>
        <w:rPr>
          <w:rFonts w:hint="eastAsia" w:ascii="仿宋" w:hAnsi="仿宋" w:eastAsia="仿宋"/>
          <w:sz w:val="32"/>
          <w:szCs w:val="32"/>
          <w:highlight w:val="none"/>
        </w:rPr>
      </w:pPr>
      <w:r>
        <w:rPr>
          <w:rFonts w:hint="eastAsia" w:ascii="仿宋" w:hAnsi="仿宋" w:eastAsia="仿宋"/>
          <w:sz w:val="32"/>
          <w:szCs w:val="32"/>
          <w:highlight w:val="none"/>
        </w:rPr>
        <w:t>项目概算</w:t>
      </w:r>
      <w:r>
        <w:rPr>
          <w:rFonts w:hint="eastAsia" w:ascii="仿宋" w:hAnsi="仿宋" w:eastAsia="仿宋"/>
          <w:sz w:val="32"/>
          <w:szCs w:val="32"/>
          <w:highlight w:val="none"/>
          <w:lang w:val="en-US" w:eastAsia="zh-CN"/>
        </w:rPr>
        <w:t>上限</w:t>
      </w:r>
      <w:r>
        <w:rPr>
          <w:rFonts w:hint="eastAsia" w:ascii="仿宋" w:hAnsi="仿宋" w:eastAsia="仿宋"/>
          <w:sz w:val="32"/>
          <w:szCs w:val="32"/>
          <w:highlight w:val="none"/>
        </w:rPr>
        <w:t>：</w:t>
      </w:r>
      <w:r>
        <w:rPr>
          <w:rFonts w:hint="eastAsia" w:ascii="仿宋" w:hAnsi="仿宋" w:eastAsia="仿宋"/>
          <w:color w:val="000000" w:themeColor="text1"/>
          <w:sz w:val="32"/>
          <w:szCs w:val="32"/>
          <w:highlight w:val="none"/>
          <w14:textFill>
            <w14:solidFill>
              <w14:schemeClr w14:val="tx1"/>
            </w14:solidFill>
          </w14:textFill>
        </w:rPr>
        <w:t>1</w:t>
      </w:r>
      <w:r>
        <w:rPr>
          <w:rFonts w:hint="eastAsia" w:ascii="仿宋" w:hAnsi="仿宋" w:eastAsia="仿宋"/>
          <w:color w:val="000000" w:themeColor="text1"/>
          <w:sz w:val="32"/>
          <w:szCs w:val="32"/>
          <w:highlight w:val="none"/>
          <w:lang w:val="en-US" w:eastAsia="zh-CN"/>
          <w14:textFill>
            <w14:solidFill>
              <w14:schemeClr w14:val="tx1"/>
            </w14:solidFill>
          </w14:textFill>
        </w:rPr>
        <w:t>2</w:t>
      </w:r>
      <w:r>
        <w:rPr>
          <w:rFonts w:hint="eastAsia" w:ascii="仿宋" w:hAnsi="仿宋" w:eastAsia="仿宋"/>
          <w:color w:val="000000" w:themeColor="text1"/>
          <w:sz w:val="32"/>
          <w:szCs w:val="32"/>
          <w:highlight w:val="none"/>
          <w14:textFill>
            <w14:solidFill>
              <w14:schemeClr w14:val="tx1"/>
            </w14:solidFill>
          </w14:textFill>
        </w:rPr>
        <w:t>0万</w:t>
      </w:r>
      <w:r>
        <w:rPr>
          <w:rFonts w:hint="eastAsia" w:ascii="仿宋" w:hAnsi="仿宋" w:eastAsia="仿宋"/>
          <w:sz w:val="32"/>
          <w:szCs w:val="32"/>
          <w:highlight w:val="none"/>
        </w:rPr>
        <w:t>。</w:t>
      </w:r>
    </w:p>
    <w:p w14:paraId="1B2A130B">
      <w:pPr>
        <w:pStyle w:val="17"/>
        <w:spacing w:line="600" w:lineRule="exact"/>
        <w:ind w:firstLine="640"/>
        <w:jc w:val="left"/>
        <w:outlineLvl w:val="1"/>
        <w:rPr>
          <w:rFonts w:hint="eastAsia" w:ascii="楷体" w:hAnsi="楷体" w:eastAsia="楷体"/>
          <w:sz w:val="32"/>
          <w:szCs w:val="32"/>
        </w:rPr>
      </w:pPr>
      <w:r>
        <w:rPr>
          <w:rFonts w:hint="eastAsia" w:ascii="楷体" w:hAnsi="楷体" w:eastAsia="楷体"/>
          <w:sz w:val="32"/>
          <w:szCs w:val="32"/>
        </w:rPr>
        <w:t>（四）项目实施周期</w:t>
      </w:r>
    </w:p>
    <w:p w14:paraId="1D94BE40">
      <w:pPr>
        <w:spacing w:line="600" w:lineRule="exact"/>
        <w:ind w:firstLine="640" w:firstLineChars="200"/>
        <w:jc w:val="left"/>
        <w:rPr>
          <w:rFonts w:hint="eastAsia" w:ascii="仿宋" w:hAnsi="仿宋" w:eastAsia="仿宋"/>
          <w:sz w:val="32"/>
          <w:szCs w:val="32"/>
          <w:highlight w:val="none"/>
        </w:rPr>
      </w:pPr>
      <w:r>
        <w:rPr>
          <w:rFonts w:hint="eastAsia" w:ascii="仿宋" w:hAnsi="仿宋" w:eastAsia="仿宋"/>
          <w:sz w:val="32"/>
          <w:szCs w:val="32"/>
          <w:highlight w:val="none"/>
        </w:rPr>
        <w:t>预估</w:t>
      </w:r>
      <w:r>
        <w:rPr>
          <w:rFonts w:hint="eastAsia" w:ascii="仿宋" w:hAnsi="仿宋" w:eastAsia="仿宋"/>
          <w:sz w:val="32"/>
          <w:szCs w:val="32"/>
          <w:highlight w:val="none"/>
          <w:lang w:val="en-US" w:eastAsia="zh-CN"/>
        </w:rPr>
        <w:t>项目实施</w:t>
      </w:r>
      <w:r>
        <w:rPr>
          <w:rFonts w:hint="eastAsia" w:ascii="仿宋" w:hAnsi="仿宋" w:eastAsia="仿宋"/>
          <w:sz w:val="32"/>
          <w:szCs w:val="32"/>
          <w:highlight w:val="none"/>
        </w:rPr>
        <w:t>周期：</w:t>
      </w:r>
      <w:r>
        <w:rPr>
          <w:rFonts w:hint="eastAsia" w:ascii="仿宋" w:hAnsi="仿宋" w:eastAsia="仿宋"/>
          <w:sz w:val="32"/>
          <w:szCs w:val="32"/>
          <w:highlight w:val="none"/>
          <w:lang w:val="en-US" w:eastAsia="zh-CN"/>
        </w:rPr>
        <w:t>4</w:t>
      </w:r>
      <w:r>
        <w:rPr>
          <w:rFonts w:hint="eastAsia" w:ascii="仿宋" w:hAnsi="仿宋" w:eastAsia="仿宋"/>
          <w:sz w:val="32"/>
          <w:szCs w:val="32"/>
          <w:highlight w:val="none"/>
        </w:rPr>
        <w:t>个月。</w:t>
      </w:r>
    </w:p>
    <w:p w14:paraId="0E4F4F89">
      <w:pPr>
        <w:pStyle w:val="17"/>
        <w:spacing w:line="600" w:lineRule="exact"/>
        <w:ind w:firstLine="640"/>
        <w:jc w:val="left"/>
        <w:outlineLvl w:val="1"/>
        <w:rPr>
          <w:rFonts w:hint="eastAsia" w:ascii="楷体" w:hAnsi="楷体" w:eastAsia="楷体"/>
          <w:sz w:val="32"/>
          <w:szCs w:val="32"/>
        </w:rPr>
      </w:pPr>
      <w:r>
        <w:rPr>
          <w:rFonts w:hint="eastAsia" w:ascii="楷体" w:hAnsi="楷体" w:eastAsia="楷体"/>
          <w:sz w:val="32"/>
          <w:szCs w:val="32"/>
        </w:rPr>
        <w:t>（五）项目立项依据</w:t>
      </w:r>
    </w:p>
    <w:p w14:paraId="113C4C17">
      <w:pPr>
        <w:spacing w:line="600" w:lineRule="exact"/>
        <w:ind w:firstLine="640" w:firstLineChars="200"/>
        <w:jc w:val="left"/>
        <w:rPr>
          <w:rFonts w:hint="eastAsia" w:ascii="仿宋" w:hAnsi="仿宋" w:eastAsia="仿宋"/>
          <w:sz w:val="32"/>
          <w:szCs w:val="32"/>
        </w:rPr>
      </w:pPr>
      <w:r>
        <w:rPr>
          <w:rFonts w:hint="eastAsia" w:ascii="仿宋" w:hAnsi="仿宋" w:eastAsia="仿宋"/>
          <w:sz w:val="32"/>
          <w:szCs w:val="32"/>
        </w:rPr>
        <w:t>国务院办公厅转发民政部等单位《关于加强低收入人口动态监测做好分层分类社会救助工作的意见》的通知(国办发〔2023〕39号)</w:t>
      </w:r>
    </w:p>
    <w:p w14:paraId="5854D2AE">
      <w:pPr>
        <w:spacing w:line="600" w:lineRule="exact"/>
        <w:ind w:firstLine="640" w:firstLineChars="200"/>
        <w:jc w:val="left"/>
        <w:rPr>
          <w:rFonts w:hint="eastAsia" w:ascii="仿宋" w:hAnsi="仿宋" w:eastAsia="仿宋"/>
          <w:sz w:val="32"/>
          <w:szCs w:val="32"/>
        </w:rPr>
      </w:pPr>
      <w:r>
        <w:rPr>
          <w:rFonts w:hint="eastAsia" w:ascii="仿宋_GB2312" w:hAnsi="仿宋_GB2312" w:eastAsia="仿宋_GB2312" w:cs="仿宋_GB2312"/>
          <w:sz w:val="32"/>
          <w:szCs w:val="32"/>
          <w:lang w:val="en-US" w:eastAsia="zh-CN"/>
        </w:rPr>
        <w:t>民政部办公厅印发的《关于确定全国社会救助创新实践揭榜挂帅单位的通知》（民办便函〔2025〕235号）</w:t>
      </w:r>
    </w:p>
    <w:p w14:paraId="638B8DD5">
      <w:pPr>
        <w:spacing w:line="600" w:lineRule="exact"/>
        <w:ind w:firstLine="640" w:firstLineChars="200"/>
        <w:jc w:val="left"/>
        <w:rPr>
          <w:rFonts w:hint="eastAsia" w:ascii="仿宋" w:hAnsi="仿宋" w:eastAsia="仿宋"/>
          <w:sz w:val="32"/>
          <w:szCs w:val="32"/>
        </w:rPr>
      </w:pPr>
      <w:r>
        <w:rPr>
          <w:rFonts w:hint="eastAsia" w:ascii="仿宋" w:hAnsi="仿宋" w:eastAsia="仿宋"/>
          <w:sz w:val="32"/>
          <w:szCs w:val="32"/>
        </w:rPr>
        <w:t>省委省政府两办《关于改革完善社会救助制度的若干措施》(冀办传〔2020〕33号)</w:t>
      </w:r>
    </w:p>
    <w:p w14:paraId="3FB3901E">
      <w:pPr>
        <w:spacing w:line="600" w:lineRule="exact"/>
        <w:ind w:firstLine="640" w:firstLineChars="200"/>
        <w:jc w:val="left"/>
        <w:rPr>
          <w:rFonts w:hint="eastAsia" w:ascii="仿宋" w:hAnsi="仿宋" w:eastAsia="仿宋"/>
          <w:sz w:val="32"/>
          <w:szCs w:val="32"/>
        </w:rPr>
      </w:pPr>
      <w:r>
        <w:rPr>
          <w:rFonts w:hint="eastAsia" w:ascii="仿宋" w:hAnsi="仿宋" w:eastAsia="仿宋"/>
          <w:sz w:val="32"/>
          <w:szCs w:val="32"/>
        </w:rPr>
        <w:t>河北省民政厅等部门《关于加强低收入人口动态监测做好分层分类社会救助工作的实施意见》(冀民〔2024〕11号)</w:t>
      </w:r>
    </w:p>
    <w:p w14:paraId="0240C2ED">
      <w:pPr>
        <w:spacing w:line="600" w:lineRule="exact"/>
        <w:ind w:firstLine="640" w:firstLineChars="200"/>
        <w:jc w:val="left"/>
        <w:rPr>
          <w:rFonts w:hint="eastAsia" w:ascii="仿宋" w:hAnsi="仿宋" w:eastAsia="仿宋"/>
          <w:sz w:val="32"/>
          <w:szCs w:val="32"/>
        </w:rPr>
      </w:pPr>
      <w:r>
        <w:rPr>
          <w:rFonts w:hint="eastAsia" w:ascii="仿宋" w:hAnsi="仿宋" w:eastAsia="仿宋"/>
          <w:sz w:val="32"/>
          <w:szCs w:val="32"/>
        </w:rPr>
        <w:t>市政府办公室</w:t>
      </w:r>
      <w:r>
        <w:rPr>
          <w:rFonts w:hint="eastAsia" w:ascii="仿宋" w:hAnsi="仿宋" w:eastAsia="仿宋"/>
          <w:sz w:val="32"/>
          <w:szCs w:val="32"/>
          <w:lang w:eastAsia="zh-CN"/>
        </w:rPr>
        <w:t>《</w:t>
      </w:r>
      <w:r>
        <w:rPr>
          <w:rFonts w:hint="eastAsia" w:ascii="仿宋" w:hAnsi="仿宋" w:eastAsia="仿宋"/>
          <w:sz w:val="32"/>
          <w:szCs w:val="32"/>
        </w:rPr>
        <w:t>关于健全完善低收入人口动态监测工作机制的具体措施</w:t>
      </w:r>
      <w:r>
        <w:rPr>
          <w:rFonts w:hint="eastAsia" w:ascii="仿宋" w:hAnsi="仿宋" w:eastAsia="仿宋"/>
          <w:sz w:val="32"/>
          <w:szCs w:val="32"/>
          <w:lang w:eastAsia="zh-CN"/>
        </w:rPr>
        <w:t>》</w:t>
      </w:r>
      <w:r>
        <w:rPr>
          <w:rFonts w:hint="eastAsia" w:ascii="仿宋" w:hAnsi="仿宋" w:eastAsia="仿宋"/>
          <w:sz w:val="32"/>
          <w:szCs w:val="32"/>
        </w:rPr>
        <w:t>（[2024]-72)</w:t>
      </w:r>
    </w:p>
    <w:p w14:paraId="2152A9E0">
      <w:pPr>
        <w:spacing w:line="600" w:lineRule="exact"/>
        <w:ind w:firstLine="640" w:firstLineChars="200"/>
        <w:jc w:val="left"/>
        <w:rPr>
          <w:rFonts w:hint="eastAsia" w:ascii="仿宋" w:hAnsi="仿宋" w:eastAsia="仿宋"/>
          <w:sz w:val="32"/>
          <w:szCs w:val="32"/>
        </w:rPr>
      </w:pPr>
      <w:r>
        <w:rPr>
          <w:rFonts w:hint="eastAsia" w:ascii="仿宋" w:hAnsi="仿宋" w:eastAsia="仿宋"/>
          <w:sz w:val="32"/>
          <w:szCs w:val="32"/>
          <w:lang w:eastAsia="zh-CN"/>
        </w:rPr>
        <w:t>石家庄</w:t>
      </w:r>
      <w:r>
        <w:rPr>
          <w:rFonts w:hint="eastAsia" w:ascii="仿宋" w:hAnsi="仿宋" w:eastAsia="仿宋"/>
          <w:sz w:val="32"/>
          <w:szCs w:val="32"/>
        </w:rPr>
        <w:t>市</w:t>
      </w:r>
      <w:r>
        <w:rPr>
          <w:rFonts w:hint="eastAsia" w:ascii="仿宋" w:hAnsi="仿宋" w:eastAsia="仿宋"/>
          <w:sz w:val="32"/>
          <w:szCs w:val="32"/>
          <w:lang w:eastAsia="zh-CN"/>
        </w:rPr>
        <w:t>人民政府主要</w:t>
      </w:r>
      <w:r>
        <w:rPr>
          <w:rFonts w:hint="eastAsia" w:ascii="仿宋" w:hAnsi="仿宋" w:eastAsia="仿宋"/>
          <w:sz w:val="32"/>
          <w:szCs w:val="32"/>
        </w:rPr>
        <w:t>领导关于获批“全国社会救助创新实践揭榜挂帅单位的报告的批示</w:t>
      </w:r>
    </w:p>
    <w:p w14:paraId="43D1479D">
      <w:pPr>
        <w:spacing w:line="600" w:lineRule="exact"/>
        <w:ind w:firstLine="640" w:firstLineChars="200"/>
        <w:jc w:val="left"/>
        <w:outlineLvl w:val="0"/>
        <w:rPr>
          <w:rFonts w:hint="eastAsia" w:ascii="黑体" w:hAnsi="黑体" w:eastAsia="黑体"/>
          <w:sz w:val="32"/>
          <w:szCs w:val="32"/>
        </w:rPr>
      </w:pPr>
      <w:r>
        <w:rPr>
          <w:rFonts w:hint="eastAsia" w:ascii="黑体" w:hAnsi="黑体" w:eastAsia="黑体"/>
          <w:sz w:val="32"/>
          <w:szCs w:val="32"/>
        </w:rPr>
        <w:t>二、项目需求主要内容</w:t>
      </w:r>
    </w:p>
    <w:p w14:paraId="43C3476B">
      <w:pPr>
        <w:pStyle w:val="17"/>
        <w:spacing w:line="600" w:lineRule="exact"/>
        <w:ind w:firstLine="640"/>
        <w:jc w:val="left"/>
        <w:outlineLvl w:val="1"/>
        <w:rPr>
          <w:rFonts w:hint="eastAsia" w:ascii="楷体" w:hAnsi="楷体" w:eastAsia="楷体"/>
          <w:sz w:val="32"/>
          <w:szCs w:val="32"/>
        </w:rPr>
      </w:pPr>
      <w:r>
        <w:rPr>
          <w:rFonts w:hint="eastAsia" w:ascii="楷体" w:hAnsi="楷体" w:eastAsia="楷体"/>
          <w:sz w:val="32"/>
          <w:szCs w:val="32"/>
        </w:rPr>
        <w:t>（一）项目需求背景</w:t>
      </w:r>
    </w:p>
    <w:p w14:paraId="13EE2805">
      <w:pPr>
        <w:pStyle w:val="17"/>
        <w:spacing w:line="600" w:lineRule="exact"/>
        <w:ind w:firstLine="640"/>
        <w:jc w:val="left"/>
        <w:rPr>
          <w:rFonts w:hint="eastAsia" w:ascii="仿宋" w:hAnsi="仿宋" w:eastAsia="仿宋"/>
          <w:kern w:val="0"/>
          <w:sz w:val="32"/>
          <w:szCs w:val="32"/>
          <w:lang w:val="zh-CN"/>
        </w:rPr>
      </w:pPr>
      <w:r>
        <w:rPr>
          <w:rFonts w:hint="eastAsia" w:ascii="仿宋" w:hAnsi="仿宋" w:eastAsia="仿宋"/>
          <w:kern w:val="0"/>
          <w:sz w:val="32"/>
          <w:szCs w:val="32"/>
          <w:lang w:val="zh-CN"/>
        </w:rPr>
        <w:t>随着经济社会的发展和改革的深入推进，低收入人群面临的生活风险日益复杂多样，如突发重大疾病、意外事故、失业等，可能导致其生活陷入困境。目前的监测手段和信息收集方式存在信息不及时、不准确、不全面等问题，难以满足对低收入人群风险的有效预警和精准帮扶需求。建设低收入人群风险预警系统，能够实现对低收入人群生活状况的实时动态监测和风险评估，及时发现潜在风险并采取相应的救助措施，对于保障低收入人群的基本生活、维护社会稳定具有重要意义。</w:t>
      </w:r>
    </w:p>
    <w:p w14:paraId="1A91F82B">
      <w:pPr>
        <w:pStyle w:val="17"/>
        <w:spacing w:line="600" w:lineRule="exact"/>
        <w:ind w:firstLine="640"/>
        <w:jc w:val="left"/>
        <w:outlineLvl w:val="1"/>
        <w:rPr>
          <w:rFonts w:hint="eastAsia" w:ascii="楷体" w:hAnsi="楷体" w:eastAsia="楷体"/>
          <w:sz w:val="32"/>
          <w:szCs w:val="32"/>
        </w:rPr>
      </w:pPr>
      <w:r>
        <w:rPr>
          <w:rFonts w:hint="eastAsia" w:ascii="楷体" w:hAnsi="楷体" w:eastAsia="楷体"/>
          <w:sz w:val="32"/>
          <w:szCs w:val="32"/>
        </w:rPr>
        <w:t>（二）项目建设目标</w:t>
      </w:r>
    </w:p>
    <w:p w14:paraId="0F049C79">
      <w:pPr>
        <w:spacing w:line="6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通过制定风险预警指标，开展部门间定期数据比对，主动筛查低保边缘家庭、防贫监测人口、刚性支出困难家庭等低收入家庭生活负担增大或收入减少情形，将“人找政策”转变为“政策找人”,对符合条件的困难群众及时跟进救助帮扶措施，实现早发现、早介入、早救助，实现“应保尽保、应救尽救”。</w:t>
      </w:r>
    </w:p>
    <w:p w14:paraId="5F9093B7">
      <w:pPr>
        <w:spacing w:line="6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对接市数据共享平台的低收入人口数据库，汇聚市低收入人口数据，做到定期更新、动态调整、不断完善，确保信息完整、真实可靠。</w:t>
      </w:r>
    </w:p>
    <w:p w14:paraId="1499002B">
      <w:pPr>
        <w:spacing w:line="6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开展低收入人口监测预警。通过实时上传、交叉比对、定期复核、自动提示等手段，利用平台智能分析筛查可能存在返贫致贫风险的低收入人口，建立健全快速发现和响应机制，形成前端查访核实、后端精准救助的预警服务网络</w:t>
      </w:r>
      <w:r>
        <w:rPr>
          <w:rFonts w:hint="eastAsia" w:ascii="仿宋" w:hAnsi="仿宋" w:eastAsia="仿宋" w:cs="仿宋"/>
          <w:sz w:val="32"/>
          <w:szCs w:val="32"/>
          <w:lang w:eastAsia="zh-CN"/>
        </w:rPr>
        <w:t>，</w:t>
      </w:r>
      <w:r>
        <w:rPr>
          <w:rFonts w:hint="eastAsia" w:ascii="仿宋" w:hAnsi="仿宋" w:eastAsia="仿宋" w:cs="仿宋"/>
          <w:sz w:val="32"/>
          <w:szCs w:val="32"/>
        </w:rPr>
        <w:t>一旦发现需要救助的困难群众，立即启动救助程序。</w:t>
      </w:r>
    </w:p>
    <w:p w14:paraId="3E57037F">
      <w:pPr>
        <w:spacing w:line="6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支撑常态化帮扶机制。深入推进“一门受理、协同办理”社会救助联办机制，创新“实时监测、主动发现、智能联办、精准救助”的社会救助新模式，实现主动发现和干预处置线上线下一体、监测预警部门协调联动、救助措施靶向精准的新目标，织密筑牢困难群众基本生活兜底保障网，全面提升群众的获得感和幸福感。</w:t>
      </w:r>
    </w:p>
    <w:p w14:paraId="3BECCF14">
      <w:pPr>
        <w:pStyle w:val="17"/>
        <w:spacing w:line="600" w:lineRule="exact"/>
        <w:ind w:firstLine="640"/>
        <w:jc w:val="left"/>
        <w:outlineLvl w:val="1"/>
        <w:rPr>
          <w:rFonts w:hint="eastAsia" w:ascii="楷体" w:hAnsi="楷体" w:eastAsia="楷体"/>
          <w:sz w:val="32"/>
          <w:szCs w:val="32"/>
        </w:rPr>
      </w:pPr>
      <w:r>
        <w:rPr>
          <w:rFonts w:hint="eastAsia" w:ascii="楷体" w:hAnsi="楷体" w:eastAsia="楷体"/>
          <w:sz w:val="32"/>
          <w:szCs w:val="32"/>
        </w:rPr>
        <w:t>（三）项目需求分析</w:t>
      </w:r>
    </w:p>
    <w:p w14:paraId="4A1E24F1">
      <w:pPr>
        <w:keepNext w:val="0"/>
        <w:keepLines w:val="0"/>
        <w:pageBreakBefore w:val="0"/>
        <w:widowControl w:val="0"/>
        <w:kinsoku/>
        <w:wordWrap/>
        <w:overflowPunct/>
        <w:topLinePunct w:val="0"/>
        <w:autoSpaceDE/>
        <w:autoSpaceDN/>
        <w:bidi w:val="0"/>
        <w:adjustRightInd/>
        <w:snapToGrid/>
        <w:spacing w:line="360" w:lineRule="auto"/>
        <w:ind w:firstLine="707" w:firstLineChars="221"/>
        <w:textAlignment w:val="auto"/>
        <w:rPr>
          <w:rFonts w:hint="eastAsia" w:ascii="仿宋" w:hAnsi="仿宋" w:eastAsia="仿宋" w:cs="仿宋"/>
          <w:sz w:val="32"/>
          <w:szCs w:val="32"/>
        </w:rPr>
      </w:pPr>
      <w:r>
        <w:rPr>
          <w:rFonts w:hint="eastAsia" w:ascii="仿宋" w:hAnsi="仿宋" w:eastAsia="仿宋" w:cs="仿宋"/>
          <w:sz w:val="32"/>
          <w:szCs w:val="32"/>
        </w:rPr>
        <w:t>1.业务功能及流程分析</w:t>
      </w:r>
    </w:p>
    <w:p w14:paraId="2404ADF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（1）申请与审批</w:t>
      </w:r>
    </w:p>
    <w:p w14:paraId="69CAAEB0">
      <w:pPr>
        <w:keepNext w:val="0"/>
        <w:keepLines w:val="0"/>
        <w:pageBreakBefore w:val="0"/>
        <w:widowControl w:val="0"/>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预评估：群众多种形式提出救助意向，乡镇（街道）工作人员持终端入户调查并录入其家庭人口信息，按财产、收入、身份状态三个标准化清单录入家庭经济状况，然后分别提交省、市核对系统进行大数据筛查和现场评测，进行合规预评估。</w:t>
      </w:r>
    </w:p>
    <w:p w14:paraId="04CF4FF3">
      <w:pPr>
        <w:keepNext w:val="0"/>
        <w:keepLines w:val="0"/>
        <w:pageBreakBefore w:val="0"/>
        <w:widowControl w:val="0"/>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受理调查：预评估后，与申请人沟通决定选择是否进入受理流程，核对机构对其家庭经济状况出具报告，形成核对意见。乡镇（街道）根据需要同步开展补充调查。</w:t>
      </w:r>
    </w:p>
    <w:p w14:paraId="5871736A">
      <w:pPr>
        <w:keepNext w:val="0"/>
        <w:keepLines w:val="0"/>
        <w:pageBreakBefore w:val="0"/>
        <w:widowControl w:val="0"/>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初审公示：乡镇（街道）结合核查意见与实地调查情况，出具初审意见，公示初审意见，对公示期内有异议的进行民主评议或重新调查。</w:t>
      </w:r>
    </w:p>
    <w:p w14:paraId="7E46E9CE">
      <w:pPr>
        <w:keepNext w:val="0"/>
        <w:keepLines w:val="0"/>
        <w:pageBreakBefore w:val="0"/>
        <w:widowControl w:val="0"/>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审核确认：通过初审后，职责部门按权限审批，确定保障类别、保障金额，按规定公示。</w:t>
      </w:r>
    </w:p>
    <w:p w14:paraId="2DE87A4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（2）动态管理</w:t>
      </w:r>
    </w:p>
    <w:p w14:paraId="4F91A5ED">
      <w:pPr>
        <w:keepNext w:val="0"/>
        <w:keepLines w:val="0"/>
        <w:pageBreakBefore w:val="0"/>
        <w:widowControl w:val="0"/>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银行卡管理：对困难群众发放资金的银行卡号进行统一管理。</w:t>
      </w:r>
    </w:p>
    <w:p w14:paraId="1668A4A9">
      <w:pPr>
        <w:keepNext w:val="0"/>
        <w:keepLines w:val="0"/>
        <w:pageBreakBefore w:val="0"/>
        <w:widowControl w:val="0"/>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资金发放：每月发放的低保、特困资金自动计算，可导出Excel表。</w:t>
      </w:r>
    </w:p>
    <w:p w14:paraId="02F8835A">
      <w:pPr>
        <w:keepNext w:val="0"/>
        <w:keepLines w:val="0"/>
        <w:pageBreakBefore w:val="0"/>
        <w:widowControl w:val="0"/>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特困人员管理：对特困人员监护人进行管理、配置监管协议；对特困人员自理状态进行管理、导入评估机构、评估报告；关联特困人员“服务类社会救助”上门服务，服务协议、服务工单。</w:t>
      </w:r>
    </w:p>
    <w:p w14:paraId="64AD6076">
      <w:pPr>
        <w:keepNext w:val="0"/>
        <w:keepLines w:val="0"/>
        <w:pageBreakBefore w:val="0"/>
        <w:widowControl w:val="0"/>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复查变更管理：乡镇（街道）发起死亡减员、新增在保对象、整户退出、信息修改进行申请，确认通过更新人员信息，根据变更项待遇金额需重新计算等复查变更申请，职责部门按权限核对审批，同时生成规定格式告知书。</w:t>
      </w:r>
    </w:p>
    <w:p w14:paraId="1FD2A65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（3）统计分析</w:t>
      </w:r>
    </w:p>
    <w:p w14:paraId="75DF6A6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人员分析：对低保、特困、低保边缘、临时救助、防止返贫监测对象、刚性支出困难人员等，以市、县（区）、镇三级权限实现多种字段标签不同时段、不同场景、不同身份多类别及时统计分析。</w:t>
      </w:r>
    </w:p>
    <w:p w14:paraId="51FD82D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资金统计：统计分析不同县区不同时段不同类别资金发放情况，实现总体数据、平均数据、阶段数据图表分析。</w:t>
      </w:r>
    </w:p>
    <w:p w14:paraId="0C6DF60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数据对比及导入导出：实现各类数据统计图表对比；各类数据自定义字段组合导出；各类系统原始数据形成日志、台账。</w:t>
      </w:r>
    </w:p>
    <w:p w14:paraId="6AD84EB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（4）手机端模块</w:t>
      </w:r>
    </w:p>
    <w:p w14:paraId="6DAECF04">
      <w:pPr>
        <w:keepNext w:val="0"/>
        <w:keepLines w:val="0"/>
        <w:pageBreakBefore w:val="0"/>
        <w:widowControl w:val="0"/>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功能描述：与PC端“申请与审批”内容同步，包括预评估、受理调查、初审、审批四个环节。由审批权限机构分配账号，基层经办人员使用，可以保存工作流程、查询待办工作进度，可以使用电子签名。</w:t>
      </w:r>
    </w:p>
    <w:p w14:paraId="09FC392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实施策略：适配当前主要品牌手机或平板，适应大量图片保存和上传要求，确保稳定性、快速性和PC端同步性。</w:t>
      </w:r>
    </w:p>
    <w:p w14:paraId="1E288B5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（5）大数据比对预警及共享模块</w:t>
      </w:r>
    </w:p>
    <w:p w14:paraId="1D75689B">
      <w:pPr>
        <w:keepNext w:val="0"/>
        <w:keepLines w:val="0"/>
        <w:pageBreakBefore w:val="0"/>
        <w:widowControl w:val="0"/>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功能描述：一是核查比对。依托市数据局建设全市低收入人口数据中心，动态汇集自规、住建、卫健、行政审批、人社、住房公积金、公安、农业农村等8部门10项数据（首批），实现车辆、住房等家庭经济状况信息动态比对功能；二是预警推送。动态汇集教育、人社、住建、农业农村、医保、残联等6部门9类数据，实现失业人口、重病重残等困难情形的及时预警推送；向民政推送潜在困难群众的预警信息；三是数据共享。向教育、人社、住建、农业农村、卫健、医保、应急管理、残联、水电暖气等补贴单位开放共享低收入人口数据。</w:t>
      </w:r>
    </w:p>
    <w:p w14:paraId="610861C9">
      <w:pPr>
        <w:keepNext w:val="0"/>
        <w:keepLines w:val="0"/>
        <w:pageBreakBefore w:val="0"/>
        <w:widowControl w:val="0"/>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实施原则：一是无障碍使用。根据职能需要和数据来源，有关部门可录入、修改、查询、下载数据；二是开放端口。根据职能需要，向部门、单位开放数据端口；三是闭环管理，数据在市数据局数据中心共享，全流程留痕闭环管理，确保安全。</w:t>
      </w:r>
    </w:p>
    <w:p w14:paraId="2E7BD4D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（6）数据共享</w:t>
      </w:r>
    </w:p>
    <w:p w14:paraId="36B3C66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建设低收入人口数据库。根据市数据局要求和数据量，依托政务云建设低收入人口数据库，开放端口，各部门按照相关文件要求和录入规则动态汇集市县两级数据。同时，各部门根据工作需要从系统平台共享低收入人口数据，用于本职工作。可以根据部门需要定期推送低收入人口数据。</w:t>
      </w:r>
    </w:p>
    <w:p w14:paraId="0D4A8F4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生成享受政策清单。可以就每个困难群众家庭，生成涵盖不同时段享受各部门各项优惠政策情况的清单。</w:t>
      </w:r>
    </w:p>
    <w:p w14:paraId="0D4D877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（7）核查比对</w:t>
      </w:r>
    </w:p>
    <w:p w14:paraId="0B3E43F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新增人员核查比对。县级录入新增低收入人口，可以向市数据库发起不同单位不同项目的核查比对，平台根据比对情况生成核查报告。核查报告可以根据工作和安全需要打印。</w:t>
      </w:r>
    </w:p>
    <w:p w14:paraId="6859C3F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全量人员核查比对。市县两级可以将全量在保人员向市数据库发起不同单位不同项目的核查比对，平台根据比对情况生成核查反馈信息，反馈信息可以导出。</w:t>
      </w:r>
    </w:p>
    <w:p w14:paraId="6E163A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在保人员信息预警。平台可以根据设定的规则，达到预警条件则触发系统内在保人群信息预警，提示工作人员进行筛查处置。</w:t>
      </w:r>
    </w:p>
    <w:p w14:paraId="457B0B7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落实低收入人口风险预警机制，平台可以根据设定规则，定时将教育、医保、残联、住建、人社、农业农村、卫健等部门登记的的经济困难学生、失业人员、重病患者、重度残疾人、防止返贫监测对象等困难情形信息通过平台推送民政部门进行筛查预警，依据预警指标筛查潜在困难群众，实现“政策找人”。</w:t>
      </w:r>
    </w:p>
    <w:p w14:paraId="476AEB0A">
      <w:pPr>
        <w:keepNext w:val="0"/>
        <w:keepLines w:val="0"/>
        <w:pageBreakBefore w:val="0"/>
        <w:widowControl w:val="0"/>
        <w:kinsoku/>
        <w:wordWrap/>
        <w:overflowPunct/>
        <w:topLinePunct w:val="0"/>
        <w:autoSpaceDE/>
        <w:autoSpaceDN/>
        <w:bidi w:val="0"/>
        <w:adjustRightInd/>
        <w:snapToGrid/>
        <w:spacing w:line="360" w:lineRule="auto"/>
        <w:ind w:firstLine="707" w:firstLineChars="221"/>
        <w:textAlignment w:val="auto"/>
        <w:rPr>
          <w:rFonts w:hint="eastAsia" w:ascii="仿宋" w:hAnsi="仿宋" w:eastAsia="仿宋" w:cs="仿宋"/>
          <w:sz w:val="32"/>
          <w:szCs w:val="32"/>
        </w:rPr>
      </w:pPr>
    </w:p>
    <w:p w14:paraId="27B71FCC">
      <w:pPr>
        <w:keepNext w:val="0"/>
        <w:keepLines w:val="0"/>
        <w:pageBreakBefore w:val="0"/>
        <w:widowControl w:val="0"/>
        <w:kinsoku/>
        <w:wordWrap/>
        <w:overflowPunct/>
        <w:topLinePunct w:val="0"/>
        <w:autoSpaceDE/>
        <w:autoSpaceDN/>
        <w:bidi w:val="0"/>
        <w:adjustRightInd/>
        <w:snapToGrid/>
        <w:spacing w:line="360" w:lineRule="auto"/>
        <w:ind w:firstLine="707" w:firstLineChars="221"/>
        <w:textAlignment w:val="auto"/>
        <w:rPr>
          <w:rFonts w:hint="eastAsia" w:ascii="仿宋" w:hAnsi="仿宋" w:eastAsia="仿宋" w:cs="仿宋"/>
          <w:sz w:val="32"/>
          <w:szCs w:val="32"/>
        </w:rPr>
      </w:pPr>
    </w:p>
    <w:p w14:paraId="2A07184D">
      <w:pPr>
        <w:keepNext w:val="0"/>
        <w:keepLines w:val="0"/>
        <w:pageBreakBefore w:val="0"/>
        <w:widowControl w:val="0"/>
        <w:kinsoku/>
        <w:wordWrap/>
        <w:overflowPunct/>
        <w:topLinePunct w:val="0"/>
        <w:bidi w:val="0"/>
        <w:snapToGrid/>
        <w:spacing w:line="240" w:lineRule="auto"/>
        <w:ind w:left="0" w:leftChars="0" w:firstLine="0" w:firstLineChars="0"/>
        <w:jc w:val="center"/>
        <w:textAlignment w:val="auto"/>
        <w:rPr>
          <w:rFonts w:hint="eastAsia" w:ascii="仿宋" w:hAnsi="仿宋" w:eastAsia="仿宋"/>
          <w:sz w:val="32"/>
          <w:szCs w:val="32"/>
        </w:rPr>
      </w:pPr>
      <w:r>
        <w:rPr>
          <w:rFonts w:hint="eastAsia" w:ascii="仿宋" w:hAnsi="仿宋" w:eastAsia="仿宋"/>
          <w:sz w:val="32"/>
          <w:szCs w:val="32"/>
          <w:lang w:eastAsia="zh-CN"/>
        </w:rPr>
        <w:drawing>
          <wp:inline distT="0" distB="0" distL="114300" distR="114300">
            <wp:extent cx="4849495" cy="8022590"/>
            <wp:effectExtent l="9525" t="9525" r="17780" b="26035"/>
            <wp:docPr id="3" name="图片 3"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1"/>
                    <pic:cNvPicPr>
                      <a:picLocks noChangeAspect="1"/>
                    </pic:cNvPicPr>
                  </pic:nvPicPr>
                  <pic:blipFill>
                    <a:blip r:embed="rId5"/>
                    <a:stretch>
                      <a:fillRect/>
                    </a:stretch>
                  </pic:blipFill>
                  <pic:spPr>
                    <a:xfrm>
                      <a:off x="0" y="0"/>
                      <a:ext cx="4849495" cy="8022590"/>
                    </a:xfrm>
                    <a:prstGeom prst="rect">
                      <a:avLst/>
                    </a:prstGeom>
                    <a:noFill/>
                    <a:ln>
                      <a:solidFill>
                        <a:schemeClr val="tx1"/>
                      </a:solidFill>
                    </a:ln>
                  </pic:spPr>
                </pic:pic>
              </a:graphicData>
            </a:graphic>
          </wp:inline>
        </w:drawing>
      </w:r>
    </w:p>
    <w:p w14:paraId="4B84E831">
      <w:pPr>
        <w:keepNext w:val="0"/>
        <w:keepLines w:val="0"/>
        <w:pageBreakBefore w:val="0"/>
        <w:widowControl w:val="0"/>
        <w:kinsoku/>
        <w:wordWrap/>
        <w:overflowPunct/>
        <w:topLinePunct w:val="0"/>
        <w:bidi w:val="0"/>
        <w:snapToGrid/>
        <w:spacing w:line="556" w:lineRule="exact"/>
        <w:jc w:val="center"/>
        <w:textAlignment w:val="auto"/>
        <w:rPr>
          <w:rFonts w:hint="eastAsia" w:ascii="仿宋" w:hAnsi="仿宋" w:eastAsia="仿宋"/>
          <w:b/>
          <w:bCs/>
          <w:sz w:val="32"/>
          <w:szCs w:val="32"/>
          <w:lang w:val="en-US" w:eastAsia="zh-CN"/>
        </w:rPr>
      </w:pPr>
      <w:r>
        <w:rPr>
          <w:rFonts w:hint="eastAsia" w:ascii="仿宋" w:hAnsi="仿宋" w:eastAsia="仿宋"/>
          <w:b/>
          <w:bCs/>
          <w:sz w:val="32"/>
          <w:szCs w:val="32"/>
          <w:lang w:val="en-US" w:eastAsia="zh-CN"/>
        </w:rPr>
        <w:t>业务流程图</w:t>
      </w:r>
    </w:p>
    <w:p w14:paraId="6DB74F33">
      <w:pPr>
        <w:keepNext w:val="0"/>
        <w:keepLines w:val="0"/>
        <w:pageBreakBefore w:val="0"/>
        <w:widowControl w:val="0"/>
        <w:kinsoku/>
        <w:wordWrap/>
        <w:overflowPunct/>
        <w:topLinePunct w:val="0"/>
        <w:bidi w:val="0"/>
        <w:snapToGrid/>
        <w:spacing w:line="556" w:lineRule="exact"/>
        <w:jc w:val="center"/>
        <w:textAlignment w:val="auto"/>
        <w:rPr>
          <w:rFonts w:hint="eastAsia" w:ascii="仿宋" w:hAnsi="仿宋" w:eastAsia="仿宋"/>
          <w:b/>
          <w:bCs/>
          <w:sz w:val="32"/>
          <w:szCs w:val="32"/>
          <w:lang w:val="en-US" w:eastAsia="zh-CN"/>
        </w:rPr>
      </w:pPr>
    </w:p>
    <w:p w14:paraId="242A3FFC">
      <w:pPr>
        <w:keepNext w:val="0"/>
        <w:keepLines w:val="0"/>
        <w:pageBreakBefore w:val="0"/>
        <w:widowControl w:val="0"/>
        <w:kinsoku/>
        <w:wordWrap/>
        <w:overflowPunct/>
        <w:topLinePunct w:val="0"/>
        <w:bidi w:val="0"/>
        <w:snapToGrid/>
        <w:spacing w:line="556"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2.业务信息量估算</w:t>
      </w:r>
    </w:p>
    <w:p w14:paraId="376E413E">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left"/>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本平台涉及到石家庄市8区13县(市)，266个乡镇（街道），用来管理低保、特困、低边等约20万人。</w:t>
      </w:r>
    </w:p>
    <w:p w14:paraId="7FECA5B6">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left"/>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每个需要救助人员，申请需上传有申请表、现场采集照片（5张照片）、身份证照片（2张照片）、承诺书（1张照片）、授权书（1张照片）、个人照片（1张）、入户调查资料（10张照片）。合计20张照片，每张照片按1MB计算。共20MB/人</w:t>
      </w:r>
    </w:p>
    <w:p w14:paraId="2241878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left"/>
        <w:textAlignment w:val="auto"/>
        <w:rPr>
          <w:rFonts w:hint="eastAsia" w:ascii="CESI仿宋-GB2312" w:hAnsi="CESI仿宋-GB2312" w:eastAsia="CESI仿宋-GB2312" w:cs="CESI仿宋-GB2312"/>
          <w:color w:val="auto"/>
          <w:sz w:val="32"/>
          <w:szCs w:val="32"/>
          <w:highlight w:val="none"/>
          <w:lang w:val="en-US" w:eastAsia="zh-CN"/>
        </w:rPr>
      </w:pPr>
      <w:r>
        <w:rPr>
          <w:rFonts w:hint="eastAsia" w:ascii="仿宋" w:hAnsi="仿宋" w:eastAsia="仿宋" w:cs="仿宋"/>
          <w:sz w:val="32"/>
          <w:szCs w:val="32"/>
          <w:lang w:val="en-US" w:eastAsia="zh-CN"/>
        </w:rPr>
        <w:t xml:space="preserve">现系统附件迁移合计：20MB/人*200000人=4000000MB </w:t>
      </w:r>
      <w:r>
        <w:rPr>
          <w:rFonts w:hint="default" w:ascii="CESI仿宋-GB2312" w:hAnsi="CESI仿宋-GB2312" w:eastAsia="CESI仿宋-GB2312" w:cs="CESI仿宋-GB2312"/>
          <w:color w:val="auto"/>
          <w:sz w:val="32"/>
          <w:szCs w:val="32"/>
          <w:highlight w:val="none"/>
          <w:lang w:val="en-US" w:eastAsia="zh-CN"/>
        </w:rPr>
        <w:t>≈</w:t>
      </w:r>
      <w:r>
        <w:rPr>
          <w:rFonts w:hint="eastAsia" w:ascii="CESI仿宋-GB2312" w:hAnsi="CESI仿宋-GB2312" w:eastAsia="CESI仿宋-GB2312" w:cs="CESI仿宋-GB2312"/>
          <w:color w:val="auto"/>
          <w:sz w:val="32"/>
          <w:szCs w:val="32"/>
          <w:highlight w:val="none"/>
          <w:lang w:val="en-US" w:eastAsia="zh-CN"/>
        </w:rPr>
        <w:t>4T</w:t>
      </w:r>
    </w:p>
    <w:p w14:paraId="119D1392">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lef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每年新增加3000人，20MB/人*3000人=60000MB</w:t>
      </w:r>
      <w:r>
        <w:rPr>
          <w:rFonts w:hint="default" w:ascii="仿宋" w:hAnsi="仿宋" w:eastAsia="仿宋" w:cs="仿宋"/>
          <w:sz w:val="32"/>
          <w:szCs w:val="32"/>
          <w:lang w:val="en-US" w:eastAsia="zh-CN"/>
        </w:rPr>
        <w:t>≈</w:t>
      </w:r>
      <w:r>
        <w:rPr>
          <w:rFonts w:hint="eastAsia" w:ascii="仿宋" w:hAnsi="仿宋" w:eastAsia="仿宋" w:cs="仿宋"/>
          <w:sz w:val="32"/>
          <w:szCs w:val="32"/>
          <w:lang w:val="en-US" w:eastAsia="zh-CN"/>
        </w:rPr>
        <w:t>60G</w:t>
      </w:r>
    </w:p>
    <w:p w14:paraId="0B2A1B66">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lef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现系统数据库迁移数据存储：2MB/人*200000人=400000MB</w:t>
      </w:r>
      <w:r>
        <w:rPr>
          <w:rFonts w:hint="default" w:ascii="仿宋" w:hAnsi="仿宋" w:eastAsia="仿宋" w:cs="仿宋"/>
          <w:sz w:val="32"/>
          <w:szCs w:val="32"/>
          <w:lang w:val="en-US" w:eastAsia="zh-CN"/>
        </w:rPr>
        <w:t>≈</w:t>
      </w:r>
      <w:r>
        <w:rPr>
          <w:rFonts w:hint="eastAsia" w:ascii="仿宋" w:hAnsi="仿宋" w:eastAsia="仿宋" w:cs="仿宋"/>
          <w:sz w:val="32"/>
          <w:szCs w:val="32"/>
          <w:lang w:val="en-US" w:eastAsia="zh-CN"/>
        </w:rPr>
        <w:t>400G</w:t>
      </w:r>
    </w:p>
    <w:p w14:paraId="298D0FB6">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lef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每年新增加3000人，2MB/人*3000人=6000MB</w:t>
      </w:r>
      <w:r>
        <w:rPr>
          <w:rFonts w:hint="default" w:ascii="仿宋" w:hAnsi="仿宋" w:eastAsia="仿宋" w:cs="仿宋"/>
          <w:sz w:val="32"/>
          <w:szCs w:val="32"/>
          <w:lang w:val="en-US" w:eastAsia="zh-CN"/>
        </w:rPr>
        <w:t>≈</w:t>
      </w:r>
      <w:r>
        <w:rPr>
          <w:rFonts w:hint="eastAsia" w:ascii="仿宋" w:hAnsi="仿宋" w:eastAsia="仿宋" w:cs="仿宋"/>
          <w:sz w:val="32"/>
          <w:szCs w:val="32"/>
          <w:lang w:val="en-US" w:eastAsia="zh-CN"/>
        </w:rPr>
        <w:t>6G</w:t>
      </w:r>
    </w:p>
    <w:p w14:paraId="48E34E9B">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lef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按数据存储5年计算，4T+400G+（60G+6G）*5</w:t>
      </w:r>
      <w:r>
        <w:rPr>
          <w:rFonts w:hint="default" w:ascii="仿宋" w:hAnsi="仿宋" w:eastAsia="仿宋" w:cs="仿宋"/>
          <w:sz w:val="32"/>
          <w:szCs w:val="32"/>
          <w:lang w:val="en-US" w:eastAsia="zh-CN"/>
        </w:rPr>
        <w:t>≈</w:t>
      </w:r>
      <w:r>
        <w:rPr>
          <w:rFonts w:hint="eastAsia" w:ascii="仿宋" w:hAnsi="仿宋" w:eastAsia="仿宋" w:cs="仿宋"/>
          <w:sz w:val="32"/>
          <w:szCs w:val="32"/>
          <w:lang w:val="en-US" w:eastAsia="zh-CN"/>
        </w:rPr>
        <w:t>5T</w:t>
      </w:r>
    </w:p>
    <w:p w14:paraId="3A398948">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lef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对数据进行备份需要5T存储。总计约10T存储空间。</w:t>
      </w:r>
    </w:p>
    <w:p w14:paraId="5BBEBD6E">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left"/>
        <w:textAlignment w:val="auto"/>
        <w:rPr>
          <w:rFonts w:hint="default" w:ascii="仿宋" w:hAnsi="仿宋" w:eastAsia="仿宋" w:cs="仿宋"/>
          <w:sz w:val="32"/>
          <w:szCs w:val="32"/>
          <w:lang w:val="en-US" w:eastAsia="zh-CN"/>
        </w:rPr>
      </w:pPr>
    </w:p>
    <w:p w14:paraId="08955572">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left"/>
        <w:textAlignment w:val="auto"/>
        <w:rPr>
          <w:rFonts w:hint="default" w:ascii="仿宋" w:hAnsi="仿宋" w:eastAsia="仿宋" w:cs="仿宋"/>
          <w:sz w:val="32"/>
          <w:szCs w:val="32"/>
          <w:lang w:val="en-US" w:eastAsia="zh-CN"/>
        </w:rPr>
      </w:pPr>
    </w:p>
    <w:p w14:paraId="307BEF8B">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left"/>
        <w:textAlignment w:val="auto"/>
        <w:rPr>
          <w:rFonts w:hint="default" w:ascii="仿宋" w:hAnsi="仿宋" w:eastAsia="仿宋" w:cs="仿宋"/>
          <w:sz w:val="32"/>
          <w:szCs w:val="32"/>
          <w:lang w:val="en-US" w:eastAsia="zh-CN"/>
        </w:rPr>
      </w:pPr>
    </w:p>
    <w:p w14:paraId="350C7A59">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left"/>
        <w:textAlignment w:val="auto"/>
        <w:rPr>
          <w:rFonts w:hint="default" w:ascii="仿宋" w:hAnsi="仿宋" w:eastAsia="仿宋" w:cs="仿宋"/>
          <w:sz w:val="32"/>
          <w:szCs w:val="32"/>
          <w:lang w:val="en-US" w:eastAsia="zh-CN"/>
        </w:rPr>
      </w:pPr>
    </w:p>
    <w:p w14:paraId="773DCD4A">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left"/>
        <w:textAlignment w:val="auto"/>
        <w:rPr>
          <w:rFonts w:hint="default" w:ascii="仿宋" w:hAnsi="仿宋" w:eastAsia="仿宋" w:cs="仿宋"/>
          <w:sz w:val="32"/>
          <w:szCs w:val="32"/>
          <w:lang w:val="en-US" w:eastAsia="zh-CN"/>
        </w:rPr>
      </w:pPr>
    </w:p>
    <w:p w14:paraId="7EA65CA9">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left"/>
        <w:textAlignment w:val="auto"/>
        <w:rPr>
          <w:rFonts w:hint="default" w:ascii="仿宋" w:hAnsi="仿宋" w:eastAsia="仿宋" w:cs="仿宋"/>
          <w:sz w:val="32"/>
          <w:szCs w:val="32"/>
          <w:lang w:val="en-US" w:eastAsia="zh-CN"/>
        </w:rPr>
      </w:pPr>
    </w:p>
    <w:p w14:paraId="4DB24021">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left"/>
        <w:textAlignment w:val="auto"/>
        <w:rPr>
          <w:rFonts w:hint="default" w:ascii="仿宋" w:hAnsi="仿宋" w:eastAsia="仿宋" w:cs="仿宋"/>
          <w:sz w:val="32"/>
          <w:szCs w:val="32"/>
          <w:lang w:val="en-US" w:eastAsia="zh-CN"/>
        </w:rPr>
      </w:pPr>
    </w:p>
    <w:p w14:paraId="4D2FFDF1">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left"/>
        <w:textAlignment w:val="auto"/>
        <w:rPr>
          <w:rFonts w:hint="default" w:ascii="仿宋" w:hAnsi="仿宋" w:eastAsia="仿宋" w:cs="仿宋"/>
          <w:sz w:val="32"/>
          <w:szCs w:val="32"/>
          <w:lang w:val="en-US" w:eastAsia="zh-CN"/>
        </w:rPr>
      </w:pPr>
    </w:p>
    <w:p w14:paraId="1EDA46D3">
      <w:pPr>
        <w:keepNext w:val="0"/>
        <w:keepLines w:val="0"/>
        <w:pageBreakBefore w:val="0"/>
        <w:widowControl w:val="0"/>
        <w:kinsoku/>
        <w:wordWrap/>
        <w:overflowPunct/>
        <w:topLinePunct w:val="0"/>
        <w:bidi w:val="0"/>
        <w:snapToGrid/>
        <w:spacing w:line="556" w:lineRule="exact"/>
        <w:ind w:firstLine="640" w:firstLineChars="200"/>
        <w:textAlignment w:val="auto"/>
        <w:rPr>
          <w:rFonts w:hint="eastAsia" w:ascii="仿宋" w:hAnsi="仿宋" w:eastAsia="仿宋"/>
          <w:sz w:val="32"/>
          <w:szCs w:val="32"/>
        </w:rPr>
      </w:pPr>
      <w:r>
        <w:rPr>
          <w:rFonts w:hint="eastAsia" w:ascii="仿宋" w:hAnsi="仿宋" w:eastAsia="仿宋"/>
          <w:sz w:val="32"/>
          <w:szCs w:val="32"/>
          <w:lang w:val="en-US" w:eastAsia="zh-CN"/>
        </w:rPr>
        <w:t>3.</w:t>
      </w:r>
      <w:r>
        <w:rPr>
          <w:rFonts w:hint="eastAsia" w:ascii="仿宋" w:hAnsi="仿宋" w:eastAsia="仿宋"/>
          <w:sz w:val="32"/>
          <w:szCs w:val="32"/>
        </w:rPr>
        <w:t>系统功能需求及预算</w:t>
      </w:r>
    </w:p>
    <w:p w14:paraId="5ABF37D4">
      <w:pPr>
        <w:autoSpaceDE w:val="0"/>
        <w:autoSpaceDN w:val="0"/>
        <w:adjustRightInd w:val="0"/>
        <w:spacing w:line="360" w:lineRule="auto"/>
        <w:jc w:val="center"/>
        <w:rPr>
          <w:rFonts w:hint="eastAsia" w:ascii="黑体" w:hAnsi="黑体" w:eastAsia="黑体"/>
          <w:kern w:val="0"/>
          <w:sz w:val="32"/>
          <w:szCs w:val="32"/>
          <w:lang w:val="zh-CN"/>
        </w:rPr>
      </w:pPr>
      <w:r>
        <w:rPr>
          <w:rFonts w:hint="eastAsia" w:ascii="黑体" w:hAnsi="黑体" w:eastAsia="黑体"/>
          <w:kern w:val="0"/>
          <w:sz w:val="32"/>
          <w:szCs w:val="32"/>
          <w:lang w:val="zh-CN"/>
        </w:rPr>
        <w:t>系统功能需求清单（附表2）</w:t>
      </w:r>
    </w:p>
    <w:tbl>
      <w:tblPr>
        <w:tblStyle w:val="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42"/>
        <w:gridCol w:w="1625"/>
        <w:gridCol w:w="5732"/>
      </w:tblGrid>
      <w:tr w14:paraId="1058AA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4" w:hRule="atLeast"/>
        </w:trPr>
        <w:tc>
          <w:tcPr>
            <w:tcW w:w="1042" w:type="dxa"/>
          </w:tcPr>
          <w:p w14:paraId="0CB41E9D">
            <w:pPr>
              <w:keepNext w:val="0"/>
              <w:keepLines w:val="0"/>
              <w:pageBreakBefore w:val="0"/>
              <w:numPr>
                <w:ilvl w:val="0"/>
                <w:numId w:val="0"/>
              </w:numPr>
              <w:wordWrap/>
              <w:overflowPunct/>
              <w:topLinePunct w:val="0"/>
              <w:bidi w:val="0"/>
              <w:spacing w:line="240" w:lineRule="auto"/>
              <w:jc w:val="center"/>
              <w:rPr>
                <w:rFonts w:hint="eastAsia" w:ascii="仿宋" w:hAnsi="仿宋" w:eastAsia="仿宋" w:cs="仿宋"/>
                <w:b/>
                <w:bCs/>
                <w:sz w:val="32"/>
                <w:szCs w:val="32"/>
                <w:vertAlign w:val="baseline"/>
                <w:lang w:val="en-US" w:eastAsia="zh-CN"/>
              </w:rPr>
            </w:pPr>
            <w:r>
              <w:rPr>
                <w:rFonts w:hint="eastAsia" w:ascii="仿宋" w:hAnsi="仿宋" w:eastAsia="仿宋" w:cs="仿宋"/>
                <w:b/>
                <w:bCs/>
                <w:sz w:val="32"/>
                <w:szCs w:val="32"/>
                <w:vertAlign w:val="baseline"/>
                <w:lang w:val="en-US" w:eastAsia="zh-CN"/>
              </w:rPr>
              <w:t>序号</w:t>
            </w:r>
          </w:p>
        </w:tc>
        <w:tc>
          <w:tcPr>
            <w:tcW w:w="1625" w:type="dxa"/>
          </w:tcPr>
          <w:p w14:paraId="43169A2E">
            <w:pPr>
              <w:keepNext w:val="0"/>
              <w:keepLines w:val="0"/>
              <w:pageBreakBefore w:val="0"/>
              <w:numPr>
                <w:ilvl w:val="0"/>
                <w:numId w:val="0"/>
              </w:numPr>
              <w:wordWrap/>
              <w:overflowPunct/>
              <w:topLinePunct w:val="0"/>
              <w:bidi w:val="0"/>
              <w:spacing w:line="240" w:lineRule="auto"/>
              <w:jc w:val="center"/>
              <w:rPr>
                <w:rFonts w:hint="eastAsia" w:ascii="仿宋" w:hAnsi="仿宋" w:eastAsia="仿宋" w:cs="仿宋"/>
                <w:b/>
                <w:bCs/>
                <w:sz w:val="32"/>
                <w:szCs w:val="32"/>
                <w:vertAlign w:val="baseline"/>
                <w:lang w:val="en-US" w:eastAsia="zh-CN"/>
              </w:rPr>
            </w:pPr>
            <w:r>
              <w:rPr>
                <w:rFonts w:hint="eastAsia" w:ascii="仿宋" w:hAnsi="仿宋" w:eastAsia="仿宋" w:cs="仿宋"/>
                <w:b/>
                <w:bCs/>
                <w:sz w:val="32"/>
                <w:szCs w:val="32"/>
                <w:vertAlign w:val="baseline"/>
                <w:lang w:val="en-US" w:eastAsia="zh-CN"/>
              </w:rPr>
              <w:t>系统名称</w:t>
            </w:r>
          </w:p>
        </w:tc>
        <w:tc>
          <w:tcPr>
            <w:tcW w:w="5732" w:type="dxa"/>
          </w:tcPr>
          <w:p w14:paraId="2E1E642B">
            <w:pPr>
              <w:keepNext w:val="0"/>
              <w:keepLines w:val="0"/>
              <w:pageBreakBefore w:val="0"/>
              <w:numPr>
                <w:ilvl w:val="0"/>
                <w:numId w:val="0"/>
              </w:numPr>
              <w:wordWrap/>
              <w:overflowPunct/>
              <w:topLinePunct w:val="0"/>
              <w:bidi w:val="0"/>
              <w:spacing w:line="240" w:lineRule="auto"/>
              <w:jc w:val="center"/>
              <w:rPr>
                <w:rFonts w:hint="default" w:ascii="仿宋" w:hAnsi="仿宋" w:eastAsia="仿宋" w:cs="仿宋"/>
                <w:b/>
                <w:bCs/>
                <w:sz w:val="32"/>
                <w:szCs w:val="32"/>
                <w:vertAlign w:val="baseline"/>
                <w:lang w:val="en-US" w:eastAsia="zh-CN"/>
              </w:rPr>
            </w:pPr>
            <w:r>
              <w:rPr>
                <w:rFonts w:hint="eastAsia" w:ascii="仿宋" w:hAnsi="仿宋" w:eastAsia="仿宋" w:cs="仿宋"/>
                <w:b/>
                <w:bCs/>
                <w:sz w:val="32"/>
                <w:szCs w:val="32"/>
                <w:vertAlign w:val="baseline"/>
                <w:lang w:val="en-US" w:eastAsia="zh-CN"/>
              </w:rPr>
              <w:t>功能需求</w:t>
            </w:r>
          </w:p>
        </w:tc>
      </w:tr>
      <w:tr w14:paraId="469EC0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42" w:type="dxa"/>
            <w:vAlign w:val="center"/>
          </w:tcPr>
          <w:p w14:paraId="1A803723">
            <w:pPr>
              <w:keepNext w:val="0"/>
              <w:keepLines w:val="0"/>
              <w:pageBreakBefore w:val="0"/>
              <w:numPr>
                <w:ilvl w:val="0"/>
                <w:numId w:val="0"/>
              </w:numPr>
              <w:wordWrap/>
              <w:overflowPunct/>
              <w:topLinePunct w:val="0"/>
              <w:bidi w:val="0"/>
              <w:spacing w:line="240" w:lineRule="auto"/>
              <w:jc w:val="center"/>
              <w:rPr>
                <w:rFonts w:hint="eastAsia" w:ascii="仿宋" w:hAnsi="仿宋" w:eastAsia="仿宋" w:cs="仿宋"/>
                <w:b/>
                <w:bCs/>
                <w:sz w:val="28"/>
                <w:szCs w:val="28"/>
                <w:vertAlign w:val="baseline"/>
                <w:lang w:val="en-US" w:eastAsia="zh-CN"/>
              </w:rPr>
            </w:pPr>
            <w:r>
              <w:rPr>
                <w:rFonts w:hint="eastAsia" w:ascii="仿宋" w:hAnsi="仿宋" w:eastAsia="仿宋" w:cs="仿宋"/>
                <w:b/>
                <w:bCs/>
                <w:sz w:val="28"/>
                <w:szCs w:val="28"/>
                <w:vertAlign w:val="baseline"/>
                <w:lang w:val="en-US" w:eastAsia="zh-CN"/>
              </w:rPr>
              <w:t>1</w:t>
            </w:r>
          </w:p>
        </w:tc>
        <w:tc>
          <w:tcPr>
            <w:tcW w:w="1625" w:type="dxa"/>
            <w:vAlign w:val="center"/>
          </w:tcPr>
          <w:p w14:paraId="0AA46B95">
            <w:pPr>
              <w:keepNext w:val="0"/>
              <w:keepLines w:val="0"/>
              <w:pageBreakBefore w:val="0"/>
              <w:numPr>
                <w:ilvl w:val="0"/>
                <w:numId w:val="0"/>
              </w:numPr>
              <w:wordWrap/>
              <w:overflowPunct/>
              <w:topLinePunct w:val="0"/>
              <w:bidi w:val="0"/>
              <w:spacing w:line="240" w:lineRule="auto"/>
              <w:jc w:val="center"/>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低收入人群风险预警系统</w:t>
            </w:r>
          </w:p>
        </w:tc>
        <w:tc>
          <w:tcPr>
            <w:tcW w:w="5732" w:type="dxa"/>
          </w:tcPr>
          <w:p w14:paraId="0E6FCC73">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default" w:ascii="仿宋" w:hAnsi="仿宋" w:eastAsia="仿宋" w:cs="仿宋"/>
                <w:b/>
                <w:bCs/>
                <w:sz w:val="28"/>
                <w:szCs w:val="28"/>
                <w:vertAlign w:val="baseline"/>
                <w:lang w:val="en-US" w:eastAsia="zh-CN"/>
              </w:rPr>
            </w:pPr>
            <w:r>
              <w:rPr>
                <w:rFonts w:hint="eastAsia" w:ascii="仿宋" w:hAnsi="仿宋" w:eastAsia="仿宋" w:cs="仿宋"/>
                <w:b/>
                <w:bCs/>
                <w:sz w:val="28"/>
                <w:szCs w:val="28"/>
                <w:vertAlign w:val="baseline"/>
                <w:lang w:val="en-US" w:eastAsia="zh-CN"/>
              </w:rPr>
              <w:t>一、社会救助审批功能</w:t>
            </w:r>
          </w:p>
          <w:p w14:paraId="3D866E61">
            <w:pPr>
              <w:keepNext w:val="0"/>
              <w:keepLines w:val="0"/>
              <w:pageBreakBefore w:val="0"/>
              <w:widowControl w:val="0"/>
              <w:numPr>
                <w:ilvl w:val="0"/>
                <w:numId w:val="1"/>
              </w:numPr>
              <w:kinsoku/>
              <w:wordWrap/>
              <w:overflowPunct/>
              <w:topLinePunct w:val="0"/>
              <w:autoSpaceDE/>
              <w:autoSpaceDN/>
              <w:bidi w:val="0"/>
              <w:adjustRightInd/>
              <w:snapToGrid/>
              <w:spacing w:line="240" w:lineRule="auto"/>
              <w:jc w:val="left"/>
              <w:textAlignment w:val="auto"/>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预评估登记：</w:t>
            </w:r>
            <w:r>
              <w:rPr>
                <w:rFonts w:hint="eastAsia" w:ascii="仿宋" w:hAnsi="仿宋" w:eastAsia="仿宋" w:cs="仿宋"/>
                <w:kern w:val="2"/>
                <w:sz w:val="28"/>
                <w:szCs w:val="28"/>
                <w:vertAlign w:val="baseline"/>
                <w:lang w:val="en-US" w:eastAsia="zh-CN" w:bidi="ar-SA"/>
              </w:rPr>
              <w:t>群众提出救助意向，乡镇（街道）工作人员入户调查并录入其家庭人口信息，按财产、收入、身份状态三个标准化清单录入家庭经济状况，然后分别提交省、市核对系统进行大数据筛查和现场评测，进行合规预评估。</w:t>
            </w:r>
          </w:p>
          <w:p w14:paraId="629115EB">
            <w:pPr>
              <w:keepNext w:val="0"/>
              <w:keepLines w:val="0"/>
              <w:pageBreakBefore w:val="0"/>
              <w:widowControl w:val="0"/>
              <w:numPr>
                <w:ilvl w:val="0"/>
                <w:numId w:val="1"/>
              </w:numPr>
              <w:kinsoku/>
              <w:wordWrap/>
              <w:overflowPunct/>
              <w:topLinePunct w:val="0"/>
              <w:autoSpaceDE/>
              <w:autoSpaceDN/>
              <w:bidi w:val="0"/>
              <w:adjustRightInd/>
              <w:snapToGrid/>
              <w:spacing w:line="240" w:lineRule="auto"/>
              <w:jc w:val="left"/>
              <w:textAlignment w:val="auto"/>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乡镇（街道）受理调查：在省市核查的同时进入受理流程，</w:t>
            </w:r>
            <w:r>
              <w:rPr>
                <w:rFonts w:hint="eastAsia" w:ascii="仿宋" w:hAnsi="仿宋" w:eastAsia="仿宋" w:cs="仿宋"/>
                <w:kern w:val="2"/>
                <w:sz w:val="28"/>
                <w:szCs w:val="28"/>
                <w:vertAlign w:val="baseline"/>
                <w:lang w:val="en-US" w:eastAsia="zh-CN" w:bidi="ar-SA"/>
              </w:rPr>
              <w:t>由县（区）核对中心对困难群众的家庭、财产、收入等信息，通过市数据中心推送的数据进行比对。比对完成给出乡镇（街道）核对意见,核对中心完成后，由乡镇科员、科长进行审批。</w:t>
            </w:r>
          </w:p>
          <w:p w14:paraId="000A9EB4">
            <w:pPr>
              <w:keepNext w:val="0"/>
              <w:keepLines w:val="0"/>
              <w:pageBreakBefore w:val="0"/>
              <w:widowControl w:val="0"/>
              <w:numPr>
                <w:ilvl w:val="0"/>
                <w:numId w:val="1"/>
              </w:numPr>
              <w:kinsoku/>
              <w:wordWrap/>
              <w:overflowPunct/>
              <w:topLinePunct w:val="0"/>
              <w:autoSpaceDE/>
              <w:autoSpaceDN/>
              <w:bidi w:val="0"/>
              <w:adjustRightInd/>
              <w:snapToGrid/>
              <w:spacing w:line="240" w:lineRule="auto"/>
              <w:jc w:val="left"/>
              <w:textAlignment w:val="auto"/>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初审公示：乡镇（街道）结合核查意见与实地调查情况，出具初审意见，公示初审意见，对公示期内有异议的进行民主评议或重新调查。</w:t>
            </w:r>
          </w:p>
          <w:p w14:paraId="6F9BA615">
            <w:pPr>
              <w:keepNext w:val="0"/>
              <w:keepLines w:val="0"/>
              <w:pageBreakBefore w:val="0"/>
              <w:widowControl w:val="0"/>
              <w:numPr>
                <w:ilvl w:val="0"/>
                <w:numId w:val="1"/>
              </w:numPr>
              <w:kinsoku/>
              <w:wordWrap/>
              <w:overflowPunct/>
              <w:topLinePunct w:val="0"/>
              <w:autoSpaceDE/>
              <w:autoSpaceDN/>
              <w:bidi w:val="0"/>
              <w:adjustRightInd/>
              <w:snapToGrid/>
              <w:spacing w:line="240" w:lineRule="auto"/>
              <w:jc w:val="left"/>
              <w:textAlignment w:val="auto"/>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审核确认：由县（区）核对中心进行最终审核，审批通过之后确定保障类别、保障金额，按规定公示。</w:t>
            </w:r>
          </w:p>
          <w:p w14:paraId="1CC5F496">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default" w:ascii="仿宋" w:hAnsi="仿宋" w:eastAsia="仿宋" w:cs="仿宋"/>
                <w:b/>
                <w:bCs/>
                <w:sz w:val="28"/>
                <w:szCs w:val="28"/>
                <w:vertAlign w:val="baseline"/>
                <w:lang w:val="en-US" w:eastAsia="zh-CN"/>
              </w:rPr>
            </w:pPr>
            <w:r>
              <w:rPr>
                <w:rFonts w:hint="eastAsia" w:ascii="仿宋" w:hAnsi="仿宋" w:eastAsia="仿宋" w:cs="仿宋"/>
                <w:b/>
                <w:bCs/>
                <w:sz w:val="28"/>
                <w:szCs w:val="28"/>
                <w:vertAlign w:val="baseline"/>
                <w:lang w:val="en-US" w:eastAsia="zh-CN"/>
              </w:rPr>
              <w:t>二、动态管理功能</w:t>
            </w:r>
          </w:p>
          <w:p w14:paraId="2EC85E6F">
            <w:pPr>
              <w:keepNext w:val="0"/>
              <w:keepLines w:val="0"/>
              <w:pageBreakBefore w:val="0"/>
              <w:widowControl w:val="0"/>
              <w:numPr>
                <w:ilvl w:val="0"/>
                <w:numId w:val="2"/>
              </w:numPr>
              <w:kinsoku/>
              <w:wordWrap/>
              <w:overflowPunct/>
              <w:topLinePunct w:val="0"/>
              <w:autoSpaceDE/>
              <w:autoSpaceDN/>
              <w:bidi w:val="0"/>
              <w:adjustRightInd/>
              <w:snapToGrid/>
              <w:spacing w:line="240" w:lineRule="auto"/>
              <w:jc w:val="left"/>
              <w:textAlignment w:val="auto"/>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银行卡管理：困难群众发放资金的银行卡号进行管理。</w:t>
            </w:r>
          </w:p>
          <w:p w14:paraId="65CA0DC2">
            <w:pPr>
              <w:keepNext w:val="0"/>
              <w:keepLines w:val="0"/>
              <w:pageBreakBefore w:val="0"/>
              <w:widowControl w:val="0"/>
              <w:numPr>
                <w:ilvl w:val="0"/>
                <w:numId w:val="2"/>
              </w:numPr>
              <w:kinsoku/>
              <w:wordWrap/>
              <w:overflowPunct/>
              <w:topLinePunct w:val="0"/>
              <w:autoSpaceDE/>
              <w:autoSpaceDN/>
              <w:bidi w:val="0"/>
              <w:adjustRightInd/>
              <w:snapToGrid/>
              <w:spacing w:line="240" w:lineRule="auto"/>
              <w:jc w:val="left"/>
              <w:textAlignment w:val="auto"/>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资金发放：每月发放的低保、特困资金自动进行计算，可导出Excel表。</w:t>
            </w:r>
          </w:p>
          <w:p w14:paraId="3B74C051">
            <w:pPr>
              <w:keepNext w:val="0"/>
              <w:keepLines w:val="0"/>
              <w:pageBreakBefore w:val="0"/>
              <w:widowControl w:val="0"/>
              <w:numPr>
                <w:ilvl w:val="0"/>
                <w:numId w:val="2"/>
              </w:numPr>
              <w:kinsoku/>
              <w:wordWrap/>
              <w:overflowPunct/>
              <w:topLinePunct w:val="0"/>
              <w:autoSpaceDE/>
              <w:autoSpaceDN/>
              <w:bidi w:val="0"/>
              <w:adjustRightInd/>
              <w:snapToGrid/>
              <w:spacing w:line="240" w:lineRule="auto"/>
              <w:jc w:val="left"/>
              <w:textAlignment w:val="auto"/>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特困人员管理：对特困人员监护人进行管理、配置监管协议；对特困人员自理状态进行管理、评估报告；关联特困人员“服务类社会救助”上门服务，服务协议、服务工单</w:t>
            </w:r>
          </w:p>
          <w:p w14:paraId="4031591D">
            <w:pPr>
              <w:keepNext w:val="0"/>
              <w:keepLines w:val="0"/>
              <w:pageBreakBefore w:val="0"/>
              <w:widowControl w:val="0"/>
              <w:numPr>
                <w:ilvl w:val="0"/>
                <w:numId w:val="2"/>
              </w:numPr>
              <w:kinsoku/>
              <w:wordWrap/>
              <w:overflowPunct/>
              <w:topLinePunct w:val="0"/>
              <w:autoSpaceDE/>
              <w:autoSpaceDN/>
              <w:bidi w:val="0"/>
              <w:adjustRightInd/>
              <w:snapToGrid/>
              <w:spacing w:line="240" w:lineRule="auto"/>
              <w:jc w:val="left"/>
              <w:textAlignment w:val="auto"/>
              <w:rPr>
                <w:rFonts w:hint="default"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评估机构管理：评估机构每年对困难群众进行评估并上传评估报告。</w:t>
            </w:r>
          </w:p>
          <w:p w14:paraId="51BAA733">
            <w:pPr>
              <w:keepNext w:val="0"/>
              <w:keepLines w:val="0"/>
              <w:pageBreakBefore w:val="0"/>
              <w:widowControl w:val="0"/>
              <w:numPr>
                <w:ilvl w:val="0"/>
                <w:numId w:val="2"/>
              </w:numPr>
              <w:kinsoku/>
              <w:wordWrap/>
              <w:overflowPunct/>
              <w:topLinePunct w:val="0"/>
              <w:autoSpaceDE/>
              <w:autoSpaceDN/>
              <w:bidi w:val="0"/>
              <w:adjustRightInd/>
              <w:snapToGrid/>
              <w:spacing w:line="240" w:lineRule="auto"/>
              <w:jc w:val="left"/>
              <w:textAlignment w:val="auto"/>
              <w:rPr>
                <w:rFonts w:hint="default"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复查变更管理：乡镇（街道）发起死亡减员、新增在保对象、整户退出、信息修改进行申请、确认通过更新人员信息，根据变更项待遇金额需重新计算，同时生成告知书。</w:t>
            </w:r>
          </w:p>
          <w:p w14:paraId="0AB55CC5">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仿宋" w:hAnsi="仿宋" w:eastAsia="仿宋" w:cs="仿宋"/>
                <w:b/>
                <w:bCs/>
                <w:sz w:val="28"/>
                <w:szCs w:val="28"/>
                <w:vertAlign w:val="baseline"/>
                <w:lang w:val="en-US" w:eastAsia="zh-CN"/>
              </w:rPr>
            </w:pPr>
            <w:r>
              <w:rPr>
                <w:rFonts w:hint="eastAsia" w:ascii="仿宋" w:hAnsi="仿宋" w:eastAsia="仿宋" w:cs="仿宋"/>
                <w:b/>
                <w:bCs/>
                <w:sz w:val="28"/>
                <w:szCs w:val="28"/>
                <w:vertAlign w:val="baseline"/>
                <w:lang w:val="en-US" w:eastAsia="zh-CN"/>
              </w:rPr>
              <w:t>三、数据统计功能</w:t>
            </w:r>
          </w:p>
          <w:p w14:paraId="3D747E44">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（1）人员分析：最低生活保障、特困人员、防止返贫监测对象、最低生活保障、其他困难人员等各类低收入人口以市、县（区）、镇、村分别进行统计。</w:t>
            </w:r>
          </w:p>
          <w:p w14:paraId="617C7BBC">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（2）资金统计：统计分析不同县（区）不同时段不同类别资金发放情况，实现总体数据、平均数据、阶段数据图表分析。</w:t>
            </w:r>
          </w:p>
          <w:p w14:paraId="24E41C47">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（3）数据对比：对比各类救助是增加、还是减少量，能定义组合字段。</w:t>
            </w:r>
          </w:p>
          <w:p w14:paraId="59B34B39">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（4）数据导出：通过自定义字段实现组合导出的数据。</w:t>
            </w:r>
          </w:p>
          <w:p w14:paraId="35429E85">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仿宋" w:hAnsi="仿宋" w:eastAsia="仿宋" w:cs="仿宋"/>
                <w:b/>
                <w:bCs/>
                <w:sz w:val="28"/>
                <w:szCs w:val="28"/>
                <w:vertAlign w:val="baseline"/>
                <w:lang w:val="en-US" w:eastAsia="zh-CN"/>
              </w:rPr>
            </w:pPr>
            <w:r>
              <w:rPr>
                <w:rFonts w:hint="eastAsia" w:ascii="仿宋" w:hAnsi="仿宋" w:eastAsia="仿宋" w:cs="仿宋"/>
                <w:b/>
                <w:bCs/>
                <w:sz w:val="28"/>
                <w:szCs w:val="28"/>
                <w:vertAlign w:val="baseline"/>
                <w:lang w:val="en-US" w:eastAsia="zh-CN"/>
              </w:rPr>
              <w:t>四、低收入人群风险预警功能</w:t>
            </w:r>
          </w:p>
          <w:p w14:paraId="24A03853">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560" w:firstLineChars="200"/>
              <w:jc w:val="left"/>
              <w:textAlignment w:val="auto"/>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通过制定风险预警指标,依托市数据中心平台开展部门间定期大数据比对,主动筛查低保边缘家庭、防止返贫监测人口、刚性支出困难家庭等低收入家庭生活负担增大或收入减少情形,将“人找政策”转变为“政策找人”,对符合条件的困难群众及时跟进救助帮扶措施,实现早发现、早介入、早救助。</w:t>
            </w:r>
          </w:p>
          <w:p w14:paraId="3A55D90C">
            <w:pPr>
              <w:keepNext w:val="0"/>
              <w:keepLines w:val="0"/>
              <w:pageBreakBefore w:val="0"/>
              <w:widowControl w:val="0"/>
              <w:numPr>
                <w:ilvl w:val="0"/>
                <w:numId w:val="3"/>
              </w:numPr>
              <w:kinsoku/>
              <w:wordWrap/>
              <w:overflowPunct/>
              <w:topLinePunct w:val="0"/>
              <w:autoSpaceDE/>
              <w:autoSpaceDN/>
              <w:bidi w:val="0"/>
              <w:adjustRightInd/>
              <w:snapToGrid/>
              <w:spacing w:line="240" w:lineRule="auto"/>
              <w:jc w:val="left"/>
              <w:textAlignment w:val="auto"/>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智能化预警指标体系构建：依托市级数据中台，构建多维动态预警指标管理系统。通过人社、教育、医保、住建、农业农村、残联等部门的数据资源，建立涵盖就业变动、教育阶段转换、医疗支出波动、残疾等级变化等核心监测维度的智能预警模型。运用动态阈值算法实现指标参数的实时优化配置，支持数据源单位、监测周期、比对规则等要素的灵活组合，构建"市-县-乡"三级联动的数据治理体系。</w:t>
            </w:r>
          </w:p>
          <w:p w14:paraId="61F43C8D">
            <w:pPr>
              <w:keepNext w:val="0"/>
              <w:keepLines w:val="0"/>
              <w:pageBreakBefore w:val="0"/>
              <w:widowControl w:val="0"/>
              <w:numPr>
                <w:ilvl w:val="0"/>
                <w:numId w:val="3"/>
              </w:numPr>
              <w:kinsoku/>
              <w:wordWrap/>
              <w:overflowPunct/>
              <w:topLinePunct w:val="0"/>
              <w:autoSpaceDE/>
              <w:autoSpaceDN/>
              <w:bidi w:val="0"/>
              <w:adjustRightInd/>
              <w:snapToGrid/>
              <w:spacing w:line="240" w:lineRule="auto"/>
              <w:jc w:val="left"/>
              <w:textAlignment w:val="auto"/>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跨域数据融合与精准识别：通过市级数据共享平台实现人社部门就业状态变更数据、教育系统升学断档信息、医保机构医疗费用超支预警数据等关键指标的分钟级同步。运用机器学习算法建立多维度贫困风险画像，重点识别三类特殊群体：①因重大疾病致医疗支出超预警线群体；②就业稳定性低于区域基准值的灵活就业群体；③家庭刚性支出收入比失衡群体。通过语义分析技术实现非结构化数据的智能转化，构建覆盖98%以上低收入家庭的全息数据图谱。</w:t>
            </w:r>
          </w:p>
          <w:p w14:paraId="512A3531">
            <w:pPr>
              <w:keepNext w:val="0"/>
              <w:keepLines w:val="0"/>
              <w:pageBreakBefore w:val="0"/>
              <w:widowControl w:val="0"/>
              <w:numPr>
                <w:ilvl w:val="0"/>
                <w:numId w:val="3"/>
              </w:numPr>
              <w:kinsoku/>
              <w:wordWrap/>
              <w:overflowPunct/>
              <w:topLinePunct w:val="0"/>
              <w:autoSpaceDE/>
              <w:autoSpaceDN/>
              <w:bidi w:val="0"/>
              <w:adjustRightInd/>
              <w:snapToGrid/>
              <w:spacing w:line="240" w:lineRule="auto"/>
              <w:jc w:val="left"/>
              <w:textAlignment w:val="auto"/>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智能预警处置机制：构建"AI研判+人工核验"的双轮驱动预警体系。开发智能监测平台实现三类预警模式：1）实时动态预警，通过预设风险特征值实现自动触发；2）趋势预测预警，运用时间序列模型预判未来3个月贫困概率。</w:t>
            </w:r>
          </w:p>
          <w:p w14:paraId="606E3363">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default" w:ascii="仿宋" w:hAnsi="仿宋" w:eastAsia="仿宋" w:cs="仿宋"/>
                <w:b/>
                <w:bCs/>
                <w:sz w:val="28"/>
                <w:szCs w:val="28"/>
                <w:vertAlign w:val="baseline"/>
                <w:lang w:val="en-US" w:eastAsia="zh-CN"/>
              </w:rPr>
            </w:pPr>
            <w:r>
              <w:rPr>
                <w:rFonts w:hint="eastAsia" w:ascii="仿宋" w:hAnsi="仿宋" w:eastAsia="仿宋" w:cs="仿宋"/>
                <w:b/>
                <w:bCs/>
                <w:sz w:val="28"/>
                <w:szCs w:val="28"/>
                <w:vertAlign w:val="baseline"/>
                <w:lang w:val="en-US" w:eastAsia="zh-CN"/>
              </w:rPr>
              <w:t>五、系统设置功能</w:t>
            </w:r>
          </w:p>
          <w:p w14:paraId="00659F17">
            <w:pPr>
              <w:keepNext w:val="0"/>
              <w:keepLines w:val="0"/>
              <w:pageBreakBefore w:val="0"/>
              <w:widowControl w:val="0"/>
              <w:numPr>
                <w:ilvl w:val="0"/>
                <w:numId w:val="4"/>
              </w:numPr>
              <w:kinsoku/>
              <w:wordWrap/>
              <w:overflowPunct/>
              <w:topLinePunct w:val="0"/>
              <w:autoSpaceDE/>
              <w:autoSpaceDN/>
              <w:bidi w:val="0"/>
              <w:adjustRightInd/>
              <w:snapToGrid/>
              <w:spacing w:line="240" w:lineRule="auto"/>
              <w:jc w:val="left"/>
              <w:textAlignment w:val="auto"/>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用户管理：市/县（区）/乡镇（街道）/村（居）四级用户的管理。</w:t>
            </w:r>
          </w:p>
          <w:p w14:paraId="72D87129">
            <w:pPr>
              <w:keepNext w:val="0"/>
              <w:keepLines w:val="0"/>
              <w:pageBreakBefore w:val="0"/>
              <w:widowControl w:val="0"/>
              <w:numPr>
                <w:ilvl w:val="0"/>
                <w:numId w:val="4"/>
              </w:numPr>
              <w:kinsoku/>
              <w:wordWrap/>
              <w:overflowPunct/>
              <w:topLinePunct w:val="0"/>
              <w:autoSpaceDE/>
              <w:autoSpaceDN/>
              <w:bidi w:val="0"/>
              <w:adjustRightInd/>
              <w:snapToGrid/>
              <w:spacing w:line="240" w:lineRule="auto"/>
              <w:jc w:val="left"/>
              <w:textAlignment w:val="auto"/>
              <w:rPr>
                <w:rFonts w:hint="default"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组织机构：市/县（区）/乡镇（街道）/村（居）四级配置。</w:t>
            </w:r>
          </w:p>
          <w:p w14:paraId="76EC0058">
            <w:pPr>
              <w:keepNext w:val="0"/>
              <w:keepLines w:val="0"/>
              <w:pageBreakBefore w:val="0"/>
              <w:widowControl w:val="0"/>
              <w:numPr>
                <w:ilvl w:val="0"/>
                <w:numId w:val="4"/>
              </w:numPr>
              <w:kinsoku/>
              <w:wordWrap/>
              <w:overflowPunct/>
              <w:topLinePunct w:val="0"/>
              <w:autoSpaceDE/>
              <w:autoSpaceDN/>
              <w:bidi w:val="0"/>
              <w:adjustRightInd/>
              <w:snapToGrid/>
              <w:spacing w:line="240" w:lineRule="auto"/>
              <w:jc w:val="left"/>
              <w:textAlignment w:val="auto"/>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角色管理：对各类用户授权不同的功能。</w:t>
            </w:r>
          </w:p>
          <w:p w14:paraId="73ED904B">
            <w:pPr>
              <w:keepNext w:val="0"/>
              <w:keepLines w:val="0"/>
              <w:pageBreakBefore w:val="0"/>
              <w:widowControl w:val="0"/>
              <w:numPr>
                <w:ilvl w:val="0"/>
                <w:numId w:val="4"/>
              </w:numPr>
              <w:kinsoku/>
              <w:wordWrap/>
              <w:overflowPunct/>
              <w:topLinePunct w:val="0"/>
              <w:autoSpaceDE/>
              <w:autoSpaceDN/>
              <w:bidi w:val="0"/>
              <w:adjustRightInd/>
              <w:snapToGrid/>
              <w:spacing w:line="240" w:lineRule="auto"/>
              <w:jc w:val="left"/>
              <w:textAlignment w:val="auto"/>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待遇配置：通过救助类型如低保、低边、因病致贫重病患者、支出型临时救助等类型配置救助金额。</w:t>
            </w:r>
          </w:p>
          <w:p w14:paraId="2201D6DA">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jc w:val="left"/>
              <w:textAlignment w:val="auto"/>
              <w:rPr>
                <w:rFonts w:hint="default" w:ascii="仿宋" w:hAnsi="仿宋" w:eastAsia="仿宋" w:cs="仿宋"/>
                <w:b/>
                <w:bCs/>
                <w:sz w:val="28"/>
                <w:szCs w:val="28"/>
                <w:vertAlign w:val="baseline"/>
                <w:lang w:val="en-US" w:eastAsia="zh-CN"/>
              </w:rPr>
            </w:pPr>
            <w:r>
              <w:rPr>
                <w:rFonts w:hint="eastAsia" w:ascii="仿宋" w:hAnsi="仿宋" w:eastAsia="仿宋" w:cs="仿宋"/>
                <w:b/>
                <w:bCs/>
                <w:sz w:val="28"/>
                <w:szCs w:val="28"/>
                <w:vertAlign w:val="baseline"/>
                <w:lang w:val="en-US" w:eastAsia="zh-CN"/>
              </w:rPr>
              <w:t>六、核对数据上报功能</w:t>
            </w:r>
          </w:p>
          <w:p w14:paraId="6D50753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firstLine="560" w:firstLineChars="200"/>
              <w:jc w:val="left"/>
              <w:textAlignment w:val="auto"/>
              <w:rPr>
                <w:rFonts w:hint="default"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数据未对接到市数据中心平台的单位，需要单位登录本系统上传电子版核对结果，此功能分配给未对接到市数据中心平台的单位开放。</w:t>
            </w:r>
          </w:p>
        </w:tc>
      </w:tr>
      <w:tr w14:paraId="34855E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868" w:hRule="atLeast"/>
        </w:trPr>
        <w:tc>
          <w:tcPr>
            <w:tcW w:w="1042" w:type="dxa"/>
            <w:vAlign w:val="center"/>
          </w:tcPr>
          <w:p w14:paraId="2151494B">
            <w:pPr>
              <w:keepNext w:val="0"/>
              <w:keepLines w:val="0"/>
              <w:pageBreakBefore w:val="0"/>
              <w:numPr>
                <w:ilvl w:val="0"/>
                <w:numId w:val="0"/>
              </w:numPr>
              <w:wordWrap/>
              <w:overflowPunct/>
              <w:topLinePunct w:val="0"/>
              <w:bidi w:val="0"/>
              <w:spacing w:line="240" w:lineRule="auto"/>
              <w:jc w:val="center"/>
              <w:rPr>
                <w:rFonts w:hint="default" w:ascii="仿宋" w:hAnsi="仿宋" w:eastAsia="仿宋" w:cs="仿宋"/>
                <w:b/>
                <w:bCs/>
                <w:sz w:val="28"/>
                <w:szCs w:val="28"/>
                <w:vertAlign w:val="baseline"/>
                <w:lang w:val="en-US" w:eastAsia="zh-CN"/>
              </w:rPr>
            </w:pPr>
            <w:r>
              <w:rPr>
                <w:rFonts w:hint="eastAsia" w:ascii="仿宋" w:hAnsi="仿宋" w:eastAsia="仿宋" w:cs="仿宋"/>
                <w:b/>
                <w:bCs/>
                <w:sz w:val="28"/>
                <w:szCs w:val="28"/>
                <w:vertAlign w:val="baseline"/>
                <w:lang w:val="en-US" w:eastAsia="zh-CN"/>
              </w:rPr>
              <w:t>2</w:t>
            </w:r>
          </w:p>
        </w:tc>
        <w:tc>
          <w:tcPr>
            <w:tcW w:w="1625" w:type="dxa"/>
            <w:vAlign w:val="center"/>
          </w:tcPr>
          <w:p w14:paraId="64144A45">
            <w:pPr>
              <w:keepNext w:val="0"/>
              <w:keepLines w:val="0"/>
              <w:pageBreakBefore w:val="0"/>
              <w:numPr>
                <w:ilvl w:val="0"/>
                <w:numId w:val="0"/>
              </w:numPr>
              <w:wordWrap/>
              <w:overflowPunct/>
              <w:topLinePunct w:val="0"/>
              <w:bidi w:val="0"/>
              <w:spacing w:line="240" w:lineRule="auto"/>
              <w:ind w:left="0" w:leftChars="0" w:firstLine="0" w:firstLineChars="0"/>
              <w:jc w:val="center"/>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移动端</w:t>
            </w:r>
          </w:p>
        </w:tc>
        <w:tc>
          <w:tcPr>
            <w:tcW w:w="5732" w:type="dxa"/>
            <w:vAlign w:val="center"/>
          </w:tcPr>
          <w:p w14:paraId="5D104BB0">
            <w:pPr>
              <w:pStyle w:val="4"/>
              <w:keepNext w:val="0"/>
              <w:keepLines w:val="0"/>
              <w:pageBreakBefore w:val="0"/>
              <w:widowControl w:val="0"/>
              <w:numPr>
                <w:ilvl w:val="0"/>
                <w:numId w:val="0"/>
              </w:numPr>
              <w:kinsoku w:val="0"/>
              <w:wordWrap/>
              <w:overflowPunct w:val="0"/>
              <w:topLinePunct w:val="0"/>
              <w:autoSpaceDE/>
              <w:autoSpaceDN/>
              <w:bidi w:val="0"/>
              <w:adjustRightInd/>
              <w:snapToGrid/>
              <w:spacing w:line="240" w:lineRule="auto"/>
              <w:jc w:val="left"/>
              <w:textAlignment w:val="auto"/>
              <w:rPr>
                <w:rFonts w:hint="default" w:ascii="仿宋" w:hAnsi="仿宋" w:eastAsia="仿宋" w:cs="仿宋"/>
                <w:b/>
                <w:bCs/>
                <w:sz w:val="28"/>
                <w:szCs w:val="28"/>
                <w:lang w:val="en-US" w:eastAsia="zh-CN"/>
              </w:rPr>
            </w:pPr>
            <w:r>
              <w:rPr>
                <w:rFonts w:hint="eastAsia" w:ascii="仿宋" w:hAnsi="仿宋" w:eastAsia="仿宋" w:cs="仿宋"/>
                <w:b/>
                <w:bCs/>
                <w:sz w:val="28"/>
                <w:szCs w:val="28"/>
                <w:lang w:val="en-US" w:eastAsia="zh-CN"/>
              </w:rPr>
              <w:t>移动端供乡镇（街道）工作人员及审批人员使用，具备PC端的申请和审批功能</w:t>
            </w:r>
          </w:p>
          <w:p w14:paraId="73C5408F">
            <w:pPr>
              <w:pStyle w:val="4"/>
              <w:keepNext w:val="0"/>
              <w:keepLines w:val="0"/>
              <w:pageBreakBefore w:val="0"/>
              <w:numPr>
                <w:ilvl w:val="0"/>
                <w:numId w:val="5"/>
              </w:numPr>
              <w:wordWrap/>
              <w:overflowPunct/>
              <w:topLinePunct w:val="0"/>
              <w:bidi w:val="0"/>
              <w:spacing w:line="240" w:lineRule="auto"/>
              <w:jc w:val="left"/>
              <w:rPr>
                <w:rFonts w:hint="eastAsia" w:ascii="仿宋" w:hAnsi="仿宋" w:eastAsia="仿宋" w:cs="仿宋"/>
                <w:sz w:val="28"/>
                <w:szCs w:val="28"/>
                <w:lang w:val="en-US" w:eastAsia="zh-CN"/>
              </w:rPr>
            </w:pPr>
            <w:r>
              <w:rPr>
                <w:rFonts w:hint="eastAsia" w:ascii="仿宋" w:hAnsi="仿宋" w:eastAsia="仿宋" w:cs="仿宋"/>
                <w:kern w:val="2"/>
                <w:sz w:val="28"/>
                <w:szCs w:val="28"/>
                <w:vertAlign w:val="baseline"/>
                <w:lang w:val="en-US" w:eastAsia="zh-CN" w:bidi="ar-SA"/>
              </w:rPr>
              <w:t>用户登录：PC端管理后台初始化工作人员的信息，县（区）、</w:t>
            </w:r>
            <w:r>
              <w:rPr>
                <w:rFonts w:hint="eastAsia" w:ascii="仿宋" w:hAnsi="仿宋" w:eastAsia="仿宋" w:cs="仿宋"/>
                <w:sz w:val="28"/>
                <w:szCs w:val="28"/>
                <w:lang w:val="en-US" w:eastAsia="zh-CN"/>
              </w:rPr>
              <w:t>乡镇（街道）工作人员</w:t>
            </w:r>
            <w:r>
              <w:rPr>
                <w:rFonts w:hint="eastAsia" w:ascii="仿宋" w:hAnsi="仿宋" w:eastAsia="仿宋" w:cs="仿宋"/>
                <w:kern w:val="2"/>
                <w:sz w:val="28"/>
                <w:szCs w:val="28"/>
                <w:vertAlign w:val="baseline"/>
                <w:lang w:val="en-US" w:eastAsia="zh-CN" w:bidi="ar-SA"/>
              </w:rPr>
              <w:t>输入手机号、手机验证码，后可进行登录。</w:t>
            </w:r>
          </w:p>
          <w:p w14:paraId="35536988">
            <w:pPr>
              <w:keepNext w:val="0"/>
              <w:keepLines w:val="0"/>
              <w:pageBreakBefore w:val="0"/>
              <w:numPr>
                <w:ilvl w:val="0"/>
                <w:numId w:val="5"/>
              </w:numPr>
              <w:wordWrap/>
              <w:overflowPunct/>
              <w:topLinePunct w:val="0"/>
              <w:bidi w:val="0"/>
              <w:spacing w:line="240" w:lineRule="auto"/>
              <w:ind w:left="0" w:leftChars="0" w:firstLine="0" w:firstLineChars="0"/>
              <w:rPr>
                <w:rFonts w:hint="eastAsia" w:ascii="仿宋" w:hAnsi="仿宋" w:eastAsia="仿宋" w:cs="仿宋"/>
                <w:kern w:val="2"/>
                <w:sz w:val="28"/>
                <w:szCs w:val="28"/>
                <w:vertAlign w:val="baseline"/>
                <w:lang w:val="en-US" w:eastAsia="zh-CN" w:bidi="ar-SA"/>
              </w:rPr>
            </w:pPr>
            <w:r>
              <w:rPr>
                <w:rFonts w:hint="eastAsia" w:ascii="仿宋" w:hAnsi="仿宋" w:eastAsia="仿宋" w:cs="仿宋"/>
                <w:kern w:val="2"/>
                <w:sz w:val="28"/>
                <w:szCs w:val="28"/>
                <w:vertAlign w:val="baseline"/>
                <w:lang w:val="en-US" w:eastAsia="zh-CN" w:bidi="ar-SA"/>
              </w:rPr>
              <w:t>救助申请：乡镇（街道）工作人员帮助困难群众提交申请表、授权书、承诺书、救助人身份证照片并进行人脸识别进行上传。</w:t>
            </w:r>
          </w:p>
          <w:p w14:paraId="3B3090B0">
            <w:pPr>
              <w:keepNext w:val="0"/>
              <w:keepLines w:val="0"/>
              <w:pageBreakBefore w:val="0"/>
              <w:numPr>
                <w:ilvl w:val="0"/>
                <w:numId w:val="5"/>
              </w:numPr>
              <w:wordWrap/>
              <w:overflowPunct/>
              <w:topLinePunct w:val="0"/>
              <w:bidi w:val="0"/>
              <w:spacing w:line="240" w:lineRule="auto"/>
              <w:ind w:left="0" w:leftChars="0" w:firstLine="0" w:firstLineChars="0"/>
              <w:rPr>
                <w:rFonts w:hint="eastAsia" w:ascii="仿宋" w:hAnsi="仿宋" w:eastAsia="仿宋" w:cs="仿宋"/>
                <w:kern w:val="2"/>
                <w:sz w:val="28"/>
                <w:szCs w:val="28"/>
                <w:vertAlign w:val="baseline"/>
                <w:lang w:val="en-US" w:eastAsia="zh-CN" w:bidi="ar-SA"/>
              </w:rPr>
            </w:pPr>
            <w:r>
              <w:rPr>
                <w:rFonts w:hint="eastAsia" w:ascii="仿宋" w:hAnsi="仿宋" w:eastAsia="仿宋" w:cs="仿宋"/>
                <w:kern w:val="2"/>
                <w:sz w:val="28"/>
                <w:szCs w:val="28"/>
                <w:vertAlign w:val="baseline"/>
                <w:lang w:val="en-US" w:eastAsia="zh-CN" w:bidi="ar-SA"/>
              </w:rPr>
              <w:t>我申请的救助：查看我申请的救助审批进度及状态。如（退回、乡镇或县级审核、结果核对、公示等各个步骤）。</w:t>
            </w:r>
          </w:p>
          <w:p w14:paraId="78F7E80D">
            <w:pPr>
              <w:keepNext w:val="0"/>
              <w:keepLines w:val="0"/>
              <w:pageBreakBefore w:val="0"/>
              <w:numPr>
                <w:ilvl w:val="0"/>
                <w:numId w:val="5"/>
              </w:numPr>
              <w:wordWrap/>
              <w:overflowPunct/>
              <w:topLinePunct w:val="0"/>
              <w:bidi w:val="0"/>
              <w:spacing w:line="240" w:lineRule="auto"/>
              <w:ind w:left="0" w:leftChars="0" w:firstLine="0" w:firstLineChars="0"/>
              <w:rPr>
                <w:rFonts w:hint="eastAsia" w:ascii="仿宋" w:hAnsi="仿宋" w:eastAsia="仿宋" w:cs="仿宋"/>
                <w:kern w:val="2"/>
                <w:sz w:val="28"/>
                <w:szCs w:val="28"/>
                <w:vertAlign w:val="baseline"/>
                <w:lang w:val="en-US" w:eastAsia="zh-CN" w:bidi="ar-SA"/>
              </w:rPr>
            </w:pPr>
            <w:r>
              <w:rPr>
                <w:rFonts w:hint="eastAsia" w:ascii="仿宋" w:hAnsi="仿宋" w:eastAsia="仿宋" w:cs="仿宋"/>
                <w:kern w:val="2"/>
                <w:sz w:val="28"/>
                <w:szCs w:val="28"/>
                <w:vertAlign w:val="baseline"/>
                <w:lang w:val="en-US" w:eastAsia="zh-CN" w:bidi="ar-SA"/>
              </w:rPr>
              <w:t>业务审批：有审批权限的人员进行初审、终审、退回等操作。</w:t>
            </w:r>
          </w:p>
          <w:p w14:paraId="417066DC">
            <w:pPr>
              <w:keepNext w:val="0"/>
              <w:keepLines w:val="0"/>
              <w:pageBreakBefore w:val="0"/>
              <w:numPr>
                <w:ilvl w:val="0"/>
                <w:numId w:val="5"/>
              </w:numPr>
              <w:wordWrap/>
              <w:overflowPunct/>
              <w:topLinePunct w:val="0"/>
              <w:bidi w:val="0"/>
              <w:spacing w:line="240" w:lineRule="auto"/>
              <w:ind w:left="0" w:leftChars="0" w:firstLine="0" w:firstLineChars="0"/>
              <w:rPr>
                <w:rFonts w:hint="eastAsia" w:ascii="仿宋" w:hAnsi="仿宋" w:eastAsia="仿宋" w:cs="仿宋"/>
                <w:kern w:val="2"/>
                <w:sz w:val="28"/>
                <w:szCs w:val="28"/>
                <w:vertAlign w:val="baseline"/>
                <w:lang w:val="en-US" w:eastAsia="zh-CN" w:bidi="ar-SA"/>
              </w:rPr>
            </w:pPr>
            <w:r>
              <w:rPr>
                <w:rFonts w:hint="eastAsia" w:ascii="仿宋" w:hAnsi="仿宋" w:eastAsia="仿宋" w:cs="仿宋"/>
                <w:kern w:val="2"/>
                <w:sz w:val="28"/>
                <w:szCs w:val="28"/>
                <w:vertAlign w:val="baseline"/>
                <w:lang w:val="en-US" w:eastAsia="zh-CN" w:bidi="ar-SA"/>
              </w:rPr>
              <w:t>入户核查：上传入户调查信息，并出具核查结果。</w:t>
            </w:r>
          </w:p>
          <w:p w14:paraId="7964A9CB">
            <w:pPr>
              <w:keepNext w:val="0"/>
              <w:keepLines w:val="0"/>
              <w:pageBreakBefore w:val="0"/>
              <w:numPr>
                <w:ilvl w:val="0"/>
                <w:numId w:val="5"/>
              </w:numPr>
              <w:wordWrap/>
              <w:overflowPunct/>
              <w:topLinePunct w:val="0"/>
              <w:bidi w:val="0"/>
              <w:spacing w:line="240" w:lineRule="auto"/>
              <w:ind w:left="0" w:leftChars="0" w:firstLine="0" w:firstLineChars="0"/>
              <w:rPr>
                <w:rFonts w:hint="eastAsia" w:ascii="仿宋" w:hAnsi="仿宋" w:eastAsia="仿宋" w:cs="仿宋"/>
                <w:kern w:val="2"/>
                <w:sz w:val="28"/>
                <w:szCs w:val="28"/>
                <w:vertAlign w:val="baseline"/>
                <w:lang w:val="en-US" w:eastAsia="zh-CN" w:bidi="ar-SA"/>
              </w:rPr>
            </w:pPr>
            <w:r>
              <w:rPr>
                <w:rFonts w:hint="eastAsia" w:ascii="仿宋" w:hAnsi="仿宋" w:eastAsia="仿宋" w:cs="仿宋"/>
                <w:kern w:val="2"/>
                <w:sz w:val="28"/>
                <w:szCs w:val="28"/>
                <w:vertAlign w:val="baseline"/>
                <w:lang w:val="en-US" w:eastAsia="zh-CN" w:bidi="ar-SA"/>
              </w:rPr>
              <w:t>复查变更：乡镇（街道）工作人员发起复查变更申请。并能查询到进度及结果。</w:t>
            </w:r>
          </w:p>
          <w:p w14:paraId="28539506">
            <w:pPr>
              <w:keepNext w:val="0"/>
              <w:keepLines w:val="0"/>
              <w:pageBreakBefore w:val="0"/>
              <w:numPr>
                <w:ilvl w:val="0"/>
                <w:numId w:val="5"/>
              </w:numPr>
              <w:wordWrap/>
              <w:overflowPunct/>
              <w:topLinePunct w:val="0"/>
              <w:bidi w:val="0"/>
              <w:spacing w:line="240" w:lineRule="auto"/>
              <w:ind w:left="0" w:leftChars="0" w:firstLine="0" w:firstLineChars="0"/>
              <w:rPr>
                <w:rFonts w:hint="eastAsia" w:ascii="仿宋" w:hAnsi="仿宋" w:eastAsia="仿宋" w:cs="仿宋"/>
                <w:sz w:val="28"/>
                <w:szCs w:val="28"/>
                <w:vertAlign w:val="baseline"/>
                <w:lang w:val="en-US" w:eastAsia="zh-CN"/>
              </w:rPr>
            </w:pPr>
            <w:r>
              <w:rPr>
                <w:rFonts w:hint="eastAsia" w:ascii="仿宋" w:hAnsi="仿宋" w:eastAsia="仿宋" w:cs="仿宋"/>
                <w:kern w:val="2"/>
                <w:sz w:val="28"/>
                <w:szCs w:val="28"/>
                <w:vertAlign w:val="baseline"/>
                <w:lang w:val="en-US" w:eastAsia="zh-CN" w:bidi="ar-SA"/>
              </w:rPr>
              <w:t>个人中心：个人信息维护、微信绑定解绑、工作单位等信息。</w:t>
            </w:r>
          </w:p>
        </w:tc>
      </w:tr>
      <w:tr w14:paraId="1F31BD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42" w:type="dxa"/>
            <w:vAlign w:val="center"/>
          </w:tcPr>
          <w:p w14:paraId="5EB60F2E">
            <w:pPr>
              <w:keepNext w:val="0"/>
              <w:keepLines w:val="0"/>
              <w:pageBreakBefore w:val="0"/>
              <w:numPr>
                <w:ilvl w:val="0"/>
                <w:numId w:val="0"/>
              </w:numPr>
              <w:wordWrap/>
              <w:overflowPunct/>
              <w:topLinePunct w:val="0"/>
              <w:bidi w:val="0"/>
              <w:spacing w:line="240" w:lineRule="auto"/>
              <w:jc w:val="center"/>
              <w:rPr>
                <w:rFonts w:hint="eastAsia" w:ascii="仿宋" w:hAnsi="仿宋" w:eastAsia="仿宋" w:cs="仿宋"/>
                <w:b/>
                <w:bCs/>
                <w:sz w:val="28"/>
                <w:szCs w:val="28"/>
                <w:vertAlign w:val="baseline"/>
                <w:lang w:val="en-US" w:eastAsia="zh-CN"/>
              </w:rPr>
            </w:pPr>
            <w:r>
              <w:rPr>
                <w:rFonts w:hint="eastAsia" w:ascii="仿宋" w:hAnsi="仿宋" w:eastAsia="仿宋" w:cs="仿宋"/>
                <w:b/>
                <w:bCs/>
                <w:sz w:val="28"/>
                <w:szCs w:val="28"/>
                <w:vertAlign w:val="baseline"/>
                <w:lang w:val="en-US" w:eastAsia="zh-CN"/>
              </w:rPr>
              <w:t>3</w:t>
            </w:r>
          </w:p>
        </w:tc>
        <w:tc>
          <w:tcPr>
            <w:tcW w:w="1625" w:type="dxa"/>
            <w:vAlign w:val="center"/>
          </w:tcPr>
          <w:p w14:paraId="5C7EFECB">
            <w:pPr>
              <w:keepNext w:val="0"/>
              <w:keepLines w:val="0"/>
              <w:pageBreakBefore w:val="0"/>
              <w:numPr>
                <w:ilvl w:val="0"/>
                <w:numId w:val="0"/>
              </w:numPr>
              <w:wordWrap/>
              <w:overflowPunct/>
              <w:topLinePunct w:val="0"/>
              <w:bidi w:val="0"/>
              <w:spacing w:line="240" w:lineRule="auto"/>
              <w:jc w:val="center"/>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系统对接</w:t>
            </w:r>
          </w:p>
        </w:tc>
        <w:tc>
          <w:tcPr>
            <w:tcW w:w="5732" w:type="dxa"/>
          </w:tcPr>
          <w:p w14:paraId="75C3F2D6">
            <w:pPr>
              <w:keepNext w:val="0"/>
              <w:keepLines w:val="0"/>
              <w:pageBreakBefore w:val="0"/>
              <w:widowControl w:val="0"/>
              <w:numPr>
                <w:ilvl w:val="0"/>
                <w:numId w:val="6"/>
              </w:numPr>
              <w:kinsoku/>
              <w:wordWrap/>
              <w:overflowPunct/>
              <w:topLinePunct w:val="0"/>
              <w:autoSpaceDE/>
              <w:autoSpaceDN/>
              <w:bidi w:val="0"/>
              <w:adjustRightInd/>
              <w:snapToGrid/>
              <w:spacing w:line="240" w:lineRule="auto"/>
              <w:jc w:val="left"/>
              <w:textAlignment w:val="auto"/>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与《河北省核对系统》对接</w:t>
            </w:r>
          </w:p>
          <w:p w14:paraId="6EB246CD">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560" w:firstLineChars="200"/>
              <w:jc w:val="left"/>
              <w:textAlignment w:val="auto"/>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构建高效的数据双向交互桥梁，实现困难群众信息与省核对平台的无缝对接。通过先进的数据加密传输技术和智能匹配算法，将困难群众申请的信息提交到省核对系统的前置机中。省核对平台完成多维度、全方位的数据核对后，实时将核对结果数据回流至本系统，本系统可查看申请人银行账号、车辆、房产等信息，形成闭环的数据处理体系。确保数据在传输过程中的完整性、准确性和安全性，为困难群众的精准识别和救助提供坚实的数据支撑。</w:t>
            </w:r>
          </w:p>
          <w:p w14:paraId="552F1484">
            <w:pPr>
              <w:keepNext w:val="0"/>
              <w:keepLines w:val="0"/>
              <w:pageBreakBefore w:val="0"/>
              <w:widowControl w:val="0"/>
              <w:numPr>
                <w:ilvl w:val="0"/>
                <w:numId w:val="6"/>
              </w:numPr>
              <w:kinsoku/>
              <w:wordWrap/>
              <w:overflowPunct/>
              <w:topLinePunct w:val="0"/>
              <w:autoSpaceDE/>
              <w:autoSpaceDN/>
              <w:bidi w:val="0"/>
              <w:adjustRightInd/>
              <w:snapToGrid/>
              <w:spacing w:line="240" w:lineRule="auto"/>
              <w:jc w:val="left"/>
              <w:textAlignment w:val="auto"/>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与《河北省社会救助信息综合管理平台》对接</w:t>
            </w:r>
          </w:p>
          <w:p w14:paraId="25E2D4D8">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560" w:firstLineChars="200"/>
              <w:jc w:val="left"/>
              <w:textAlignment w:val="auto"/>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实现与《河北省社会救助信息综合管理平台》的深度融合与数据同步。在市级平台完成低收入的申请审批流程后，系统自动将申请信息及审批结果以标准化的数据格式实时推送到省级平台前置机中。本系统全面覆盖省级平台100多个字段，涵盖困难群众基本信息、家庭经济状况、救助申请记录、个人财产、身份状态、审批流程等各个维度数据，确保省级平台数据的完整性和一致性，为全省社会救助工作的统筹规划和宏观决策提供全面、准确的数据支持。</w:t>
            </w:r>
          </w:p>
          <w:p w14:paraId="027237EF">
            <w:pPr>
              <w:keepNext w:val="0"/>
              <w:keepLines w:val="0"/>
              <w:pageBreakBefore w:val="0"/>
              <w:widowControl w:val="0"/>
              <w:numPr>
                <w:ilvl w:val="0"/>
                <w:numId w:val="6"/>
              </w:numPr>
              <w:kinsoku/>
              <w:wordWrap/>
              <w:overflowPunct/>
              <w:topLinePunct w:val="0"/>
              <w:autoSpaceDE/>
              <w:autoSpaceDN/>
              <w:bidi w:val="0"/>
              <w:adjustRightInd/>
              <w:snapToGrid/>
              <w:spacing w:line="240" w:lineRule="auto"/>
              <w:jc w:val="left"/>
              <w:textAlignment w:val="auto"/>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与市数据中心平台数据融合：</w:t>
            </w:r>
          </w:p>
          <w:p w14:paraId="04A7E388">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560" w:firstLineChars="200"/>
              <w:jc w:val="left"/>
              <w:textAlignment w:val="auto"/>
              <w:rPr>
                <w:rFonts w:hint="default"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与市数据中心平台通过接口方式进行数据交换。</w:t>
            </w:r>
          </w:p>
          <w:p w14:paraId="59C94F7D">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560" w:firstLineChars="200"/>
              <w:jc w:val="left"/>
              <w:textAlignment w:val="auto"/>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一）多维度核查比对，精准识别困难群众与市数据中心平台建立强大的数据共享与核查比对机制，充分利用市数据中心平台汇聚的石家庄市自规、住建、卫健、行政审批、人社、住房公积金、公安、农业农村等8部门10项数据，实现对困难群众房屋、车辆、住房公积金、社保等类关键数据的跨区域、跨部门核查比对。使核查结果更加精准、全面，有效避免漏评、错评现象，为困难群众的精准认定提供有力保障。​</w:t>
            </w:r>
          </w:p>
          <w:p w14:paraId="07EFD916">
            <w:pPr>
              <w:keepNext w:val="0"/>
              <w:keepLines w:val="0"/>
              <w:pageBreakBefore w:val="0"/>
              <w:widowControl w:val="0"/>
              <w:kinsoku/>
              <w:wordWrap/>
              <w:overflowPunct/>
              <w:topLinePunct w:val="0"/>
              <w:autoSpaceDE/>
              <w:autoSpaceDN/>
              <w:bidi w:val="0"/>
              <w:adjustRightInd/>
              <w:snapToGrid/>
              <w:spacing w:line="540" w:lineRule="exact"/>
              <w:ind w:firstLine="560" w:firstLineChars="200"/>
              <w:jc w:val="both"/>
              <w:textAlignment w:val="auto"/>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二）智能风险预警，动态监测困难群体通过建立科学合理的风险预警指标体系，实现与市数据中心平台的定期数据比对和智能分析，动态汇集教育、人社、住建、农业农村、医保、残联等6部门9类数据，实现失业人口、重病、重残等困难情形的及时向民政推送潜在困难群众的预警信息；</w:t>
            </w:r>
          </w:p>
          <w:p w14:paraId="16C7EE97">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560" w:firstLineChars="200"/>
              <w:jc w:val="left"/>
              <w:textAlignment w:val="auto"/>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系统自动筛查低保边缘家庭、防止返贫监测人口、刚性支出困难家庭等低收入家庭的生活负担变化和收入波动情况，实时监测多项风险预警指标。一旦发现家庭生活负担增大或收入减少等异常情形，系统立即触发预警机制，及时向相关部门推送预警信息，以便提前介入、精准施策，有效防止困难群众返贫致贫，构建起全方位、多层次的社会救助风险防控体系。</w:t>
            </w:r>
          </w:p>
          <w:p w14:paraId="7179F16B">
            <w:pPr>
              <w:keepNext w:val="0"/>
              <w:keepLines w:val="0"/>
              <w:pageBreakBefore w:val="0"/>
              <w:widowControl w:val="0"/>
              <w:numPr>
                <w:ilvl w:val="0"/>
                <w:numId w:val="6"/>
              </w:numPr>
              <w:kinsoku/>
              <w:wordWrap/>
              <w:overflowPunct/>
              <w:topLinePunct w:val="0"/>
              <w:autoSpaceDE/>
              <w:autoSpaceDN/>
              <w:bidi w:val="0"/>
              <w:adjustRightInd/>
              <w:snapToGrid/>
              <w:spacing w:line="240" w:lineRule="auto"/>
              <w:ind w:left="0" w:leftChars="0" w:firstLine="0" w:firstLineChars="0"/>
              <w:jc w:val="left"/>
              <w:textAlignment w:val="auto"/>
              <w:rPr>
                <w:rFonts w:hint="default"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开放标准化API接口，实现数据共享安全可控：构建标准化的数据开放接口平台，向教育、人社、住建、农业农村、卫健、医保、应急管理、残联、水电暖气等补贴单位开放共享低收入人口数据。通过统一的接口规范和安全认证机制，为各单位提供便捷、高效的数据服务。系统提供标准接口，覆盖困难群众基本信息、救助信息、经济状况等 数据字段。接口采用分级授权管理机制，精确到字段级权限控制，各单位可根据自身业务需求申请相应的数据访问权限。同时，对姓名、身份证号、联系方式等类敏感字段进行严格的数据脱敏处理，确保数据在共享过程中的安全性和隐私性，实现数据“可用不可见”，为政府部门、社会组织等提供可靠的数据支撑，促进社会救助工作的协同发展。</w:t>
            </w:r>
          </w:p>
          <w:p w14:paraId="7145C866">
            <w:pPr>
              <w:keepNext w:val="0"/>
              <w:keepLines w:val="0"/>
              <w:pageBreakBefore w:val="0"/>
              <w:widowControl w:val="0"/>
              <w:numPr>
                <w:ilvl w:val="0"/>
                <w:numId w:val="6"/>
              </w:numPr>
              <w:kinsoku/>
              <w:wordWrap/>
              <w:overflowPunct/>
              <w:topLinePunct w:val="0"/>
              <w:autoSpaceDE/>
              <w:autoSpaceDN/>
              <w:bidi w:val="0"/>
              <w:adjustRightInd/>
              <w:snapToGrid/>
              <w:spacing w:line="240" w:lineRule="auto"/>
              <w:ind w:left="0" w:leftChars="0" w:firstLine="0" w:firstLineChars="0"/>
              <w:jc w:val="left"/>
              <w:textAlignment w:val="auto"/>
              <w:rPr>
                <w:rFonts w:hint="default"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与石i民APP对接：实现与石i民APP通过接口方式的深度融合与功能对接，构建便捷的线上救助服务通道。在线提交低保诉求的人员需先在石i民 APP进行用户注册，系统通过安全的数据接口与石i民APP实现用户体系的无缝对接，确保用户信息的一致性和唯一性。同时，实现页面定向和页面回显功能，用户在石i民APP上提交诉求后，系统自动将申请页面定向至本系统的业务办理模块，办理完成后将结果页面回显至石i民APP，为用户提供一站式、全流程的便捷服务。对接后，大大提高救助的效率和便利性，提升群众的满意度和获得感。</w:t>
            </w:r>
          </w:p>
        </w:tc>
      </w:tr>
      <w:tr w14:paraId="367330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8" w:hRule="atLeast"/>
        </w:trPr>
        <w:tc>
          <w:tcPr>
            <w:tcW w:w="1042" w:type="dxa"/>
            <w:vAlign w:val="center"/>
          </w:tcPr>
          <w:p w14:paraId="13D31418">
            <w:pPr>
              <w:keepNext w:val="0"/>
              <w:keepLines w:val="0"/>
              <w:pageBreakBefore w:val="0"/>
              <w:numPr>
                <w:ilvl w:val="0"/>
                <w:numId w:val="0"/>
              </w:numPr>
              <w:wordWrap/>
              <w:overflowPunct/>
              <w:topLinePunct w:val="0"/>
              <w:bidi w:val="0"/>
              <w:spacing w:line="240" w:lineRule="auto"/>
              <w:jc w:val="center"/>
              <w:rPr>
                <w:rFonts w:hint="eastAsia" w:ascii="仿宋" w:hAnsi="仿宋" w:eastAsia="仿宋" w:cs="仿宋"/>
                <w:b/>
                <w:bCs/>
                <w:sz w:val="28"/>
                <w:szCs w:val="28"/>
                <w:vertAlign w:val="baseline"/>
                <w:lang w:val="en-US" w:eastAsia="zh-CN"/>
              </w:rPr>
            </w:pPr>
            <w:r>
              <w:rPr>
                <w:rFonts w:hint="eastAsia" w:ascii="仿宋" w:hAnsi="仿宋" w:eastAsia="仿宋" w:cs="仿宋"/>
                <w:b/>
                <w:bCs/>
                <w:sz w:val="28"/>
                <w:szCs w:val="28"/>
                <w:vertAlign w:val="baseline"/>
                <w:lang w:val="en-US" w:eastAsia="zh-CN"/>
              </w:rPr>
              <w:t>4</w:t>
            </w:r>
          </w:p>
        </w:tc>
        <w:tc>
          <w:tcPr>
            <w:tcW w:w="1625" w:type="dxa"/>
            <w:vAlign w:val="center"/>
          </w:tcPr>
          <w:p w14:paraId="39D59E17">
            <w:pPr>
              <w:keepNext w:val="0"/>
              <w:keepLines w:val="0"/>
              <w:pageBreakBefore w:val="0"/>
              <w:numPr>
                <w:ilvl w:val="0"/>
                <w:numId w:val="0"/>
              </w:numPr>
              <w:wordWrap/>
              <w:overflowPunct/>
              <w:topLinePunct w:val="0"/>
              <w:bidi w:val="0"/>
              <w:spacing w:line="240" w:lineRule="auto"/>
              <w:jc w:val="center"/>
              <w:rPr>
                <w:rFonts w:hint="default"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主动发现</w:t>
            </w:r>
          </w:p>
        </w:tc>
        <w:tc>
          <w:tcPr>
            <w:tcW w:w="5732" w:type="dxa"/>
          </w:tcPr>
          <w:p w14:paraId="12CE4A39">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jc w:val="left"/>
              <w:textAlignment w:val="auto"/>
              <w:rPr>
                <w:rFonts w:hint="default"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主动发现与石i民APP通过接口对接统一用户登录：</w:t>
            </w:r>
          </w:p>
          <w:p w14:paraId="13B119D9">
            <w:pPr>
              <w:keepNext w:val="0"/>
              <w:keepLines w:val="0"/>
              <w:pageBreakBefore w:val="0"/>
              <w:widowControl w:val="0"/>
              <w:numPr>
                <w:ilvl w:val="0"/>
                <w:numId w:val="7"/>
              </w:numPr>
              <w:kinsoku/>
              <w:wordWrap/>
              <w:overflowPunct/>
              <w:topLinePunct w:val="0"/>
              <w:autoSpaceDE/>
              <w:autoSpaceDN/>
              <w:bidi w:val="0"/>
              <w:adjustRightInd/>
              <w:snapToGrid/>
              <w:spacing w:line="600" w:lineRule="exact"/>
              <w:ind w:left="0" w:leftChars="0" w:firstLine="0" w:firstLineChars="0"/>
              <w:jc w:val="left"/>
              <w:textAlignment w:val="auto"/>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信息宣传</w:t>
            </w:r>
          </w:p>
          <w:p w14:paraId="7C9E607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560" w:firstLineChars="200"/>
              <w:jc w:val="left"/>
              <w:textAlignment w:val="auto"/>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信息宣传模块是民政部门与社会公众之间信息沟通的重要桥梁，旨在实现政策的高效传达以及救助事项的全面公示，同时为信息的分类管理和便捷查阅提供支持。</w:t>
            </w:r>
          </w:p>
          <w:p w14:paraId="34C63906">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560" w:firstLineChars="200"/>
              <w:jc w:val="left"/>
              <w:textAlignment w:val="auto"/>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在政策宣传方面，该模块为民政部门提供了一个权威的信息发布平台。民政部门可将国家和地方出台的各类民政政策，如社会救助政策、养老服务政策、社会组织管理政策等，及时、准确地发布到系统中。政策内容不仅包括政策原文，还可附带详细的解读材料、政策问答、案例分析等，以便公众更好地理解政策的目标、适用范围和具体要求。通过这种方式，确保政策精神能够迅速、有效地传递到社会各个层面，提高政策的知晓率和影响力。</w:t>
            </w:r>
          </w:p>
          <w:p w14:paraId="06824A6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560" w:firstLineChars="200"/>
              <w:jc w:val="left"/>
              <w:textAlignment w:val="auto"/>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对于救助事项公示，系统按照不同的救助类型，如最低生活保障、特困人员供养、医疗救助、教育救助等，将救助的相关信息进行公示。公示内容包括救助对象的基本信息（经过脱敏处理）、救助金额、救助时间、救助依据等。同时，还会公示救助申请的条件、流程、所需材料以及咨询联系方式等，方便有需求的群众了解如何申请救助。此外，信息可按部门和信息类型进行分类管理。按部门划分，可清晰呈现不同民政业务部门（如社会救助、养老服务等）发布的信息；按信息类型划分，包括政策法规、工作动态、公示公告、办事指南等。公众可以根据自己的需求，通过选择相应的部门或信息类型，快速定位到所需内容，实现信息的精准查阅，提高信息获取效率。</w:t>
            </w:r>
          </w:p>
          <w:p w14:paraId="487A8EB0">
            <w:pPr>
              <w:keepNext w:val="0"/>
              <w:keepLines w:val="0"/>
              <w:pageBreakBefore w:val="0"/>
              <w:widowControl w:val="0"/>
              <w:numPr>
                <w:ilvl w:val="0"/>
                <w:numId w:val="7"/>
              </w:numPr>
              <w:kinsoku/>
              <w:wordWrap/>
              <w:overflowPunct/>
              <w:topLinePunct w:val="0"/>
              <w:autoSpaceDE/>
              <w:autoSpaceDN/>
              <w:bidi w:val="0"/>
              <w:adjustRightInd/>
              <w:snapToGrid/>
              <w:spacing w:line="600" w:lineRule="exact"/>
              <w:ind w:left="0" w:leftChars="0" w:firstLine="0" w:firstLineChars="0"/>
              <w:jc w:val="left"/>
              <w:textAlignment w:val="auto"/>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主动发现</w:t>
            </w:r>
          </w:p>
          <w:p w14:paraId="62BFED9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560" w:firstLineChars="200"/>
              <w:jc w:val="left"/>
              <w:textAlignment w:val="auto"/>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主动发现功能是民政部门转变工作方式，从被动等待救助申请到主动挖掘救助需求的重要举措。具体流程如下：</w:t>
            </w:r>
          </w:p>
          <w:p w14:paraId="464512E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560" w:firstLineChars="200"/>
              <w:jc w:val="left"/>
              <w:textAlignment w:val="auto"/>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首先，市县区民政局根据自身的管理范围和业务需求，生成唯一的专属二维码。这些二维码可以通过系统后台的二维码生成工具自动生成，每个二维码都关联着对应的民政局信息和数据收集端口。生成的二维码被打印出来后，放置在社区服务中心、村委会、政务服务大厅等公共场所，方便申请人扫码提交诉求信息。</w:t>
            </w:r>
          </w:p>
          <w:p w14:paraId="6045453D">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560" w:firstLineChars="200"/>
              <w:jc w:val="left"/>
              <w:textAlignment w:val="auto"/>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申请人在有救助需求时，只需使用手机扫描所在区域民政局的二维码，即可进入信息提交页面。在该页面中，申请人需要填写一系列详细的个人和家庭信息，包括姓名、手机号、家庭人口、诉求分类（如生活救助、医疗救助、教育救助等）、职业、学历、年龄、是否残疾、年收入以及具体的诉求内容等。这些信息的收集能够全面、准确地反映申请人的基本情况和救助需求，为民政部门的审核和救助决策提供有力依据。</w:t>
            </w:r>
          </w:p>
          <w:p w14:paraId="5B515FED">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560" w:firstLineChars="200"/>
              <w:jc w:val="left"/>
              <w:textAlignment w:val="auto"/>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申请人提交信息完成后，相关数据会实时传输到系统后台，由后台工作人员进行审核。审核过程中，工作人员会对申请人填写的信息进行逐一核实，检查信息的完整性、真实性和准确性。对于信息不完整或存在疑问的，会通过申请人留下的手机号进行联系，要求补充或澄清相关信息。通过这一功能，民政部门能够主动获取到潜在的救助对象信息，及时发现那些可能尚未主动申请救助但实际存在困难的人群，从而更有针对性地开展救助工作，确保救助政策能够精准覆盖到需要帮助的人。</w:t>
            </w:r>
          </w:p>
          <w:p w14:paraId="39430506">
            <w:pPr>
              <w:keepNext w:val="0"/>
              <w:keepLines w:val="0"/>
              <w:pageBreakBefore w:val="0"/>
              <w:widowControl w:val="0"/>
              <w:numPr>
                <w:ilvl w:val="0"/>
                <w:numId w:val="7"/>
              </w:numPr>
              <w:kinsoku/>
              <w:wordWrap/>
              <w:overflowPunct/>
              <w:topLinePunct w:val="0"/>
              <w:autoSpaceDE/>
              <w:autoSpaceDN/>
              <w:bidi w:val="0"/>
              <w:adjustRightInd/>
              <w:snapToGrid/>
              <w:spacing w:line="600" w:lineRule="exact"/>
              <w:ind w:left="0" w:leftChars="0" w:firstLine="0" w:firstLineChars="0"/>
              <w:jc w:val="left"/>
              <w:textAlignment w:val="auto"/>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我提交的诉求</w:t>
            </w:r>
          </w:p>
          <w:p w14:paraId="2A1E7F9D">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560" w:firstLineChars="200"/>
              <w:jc w:val="left"/>
              <w:textAlignment w:val="auto"/>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"我提交的诉求"模块为申请人提供了一个全程跟踪诉求办理情况的便捷渠道，让申请人能够实时了解自己所提交诉求的处理进度和结果，并参与到办理过程的评价中。​</w:t>
            </w:r>
          </w:p>
          <w:p w14:paraId="19CE13F2">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560" w:firstLineChars="200"/>
              <w:jc w:val="left"/>
              <w:textAlignment w:val="auto"/>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申请人在提交诉求后，登录系统进入 "我提交的诉求"页面，即可查看自己所有已提交的诉求列表。每个诉求条目下会显示诉求的基本信息，如提交时间、诉求分类、当前办理状态等。点击具体的诉求条目，申请人可以详细查看该诉求的办理进度，包括是否已经受理、正在办理的单位名称、办理过程中的回复内容等。​</w:t>
            </w:r>
          </w:p>
          <w:p w14:paraId="48F185E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560" w:firstLineChars="200"/>
              <w:jc w:val="left"/>
              <w:textAlignment w:val="auto"/>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在受理状态方面，系统会明确显示诉求是否被民政部门接收并进入办理流程。如果受理，会告知申请人受理的时间和受理单位；如果未受理，会说明未受理的原因，如信息不完整、不符合救助条件等。对于正在办理的诉求，申请人可以看到当前负责办理的单位名称以及该单位在办理过程中发布的最新动态和回复内容，这些信息能够让申请人清楚了解诉求的处理进展和相关单位的工作情况。​</w:t>
            </w:r>
          </w:p>
          <w:p w14:paraId="5BF58E38">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560" w:firstLineChars="200"/>
              <w:jc w:val="left"/>
              <w:textAlignment w:val="auto"/>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当诉求办理完成后，申请人可以对办理结果进行评价。评价体系可以设置为星级评价或文字评价等形式，申请人可以根据自己对办理结果的满意度和办理过程的感受进行评价。这些评价信息会反馈到相关办理单位，作为改进工作的参考依据，有助于提高民政部门的服务质量和工作效率，增强申请人对民政工作的信任和满意度。</w:t>
            </w:r>
          </w:p>
          <w:p w14:paraId="5899C583">
            <w:pPr>
              <w:keepNext w:val="0"/>
              <w:keepLines w:val="0"/>
              <w:pageBreakBefore w:val="0"/>
              <w:widowControl w:val="0"/>
              <w:numPr>
                <w:ilvl w:val="0"/>
                <w:numId w:val="7"/>
              </w:numPr>
              <w:kinsoku/>
              <w:wordWrap/>
              <w:overflowPunct/>
              <w:topLinePunct w:val="0"/>
              <w:autoSpaceDE/>
              <w:autoSpaceDN/>
              <w:bidi w:val="0"/>
              <w:adjustRightInd/>
              <w:snapToGrid/>
              <w:spacing w:line="600" w:lineRule="exact"/>
              <w:ind w:left="0" w:leftChars="0" w:firstLine="0" w:firstLineChars="0"/>
              <w:jc w:val="left"/>
              <w:textAlignment w:val="auto"/>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诉求查询：查询提交诉求办理进度。</w:t>
            </w:r>
          </w:p>
          <w:p w14:paraId="53CC1B10">
            <w:pPr>
              <w:keepNext w:val="0"/>
              <w:keepLines w:val="0"/>
              <w:pageBreakBefore w:val="0"/>
              <w:widowControl w:val="0"/>
              <w:numPr>
                <w:ilvl w:val="0"/>
                <w:numId w:val="7"/>
              </w:numPr>
              <w:kinsoku/>
              <w:wordWrap/>
              <w:overflowPunct/>
              <w:topLinePunct w:val="0"/>
              <w:autoSpaceDE/>
              <w:autoSpaceDN/>
              <w:bidi w:val="0"/>
              <w:adjustRightInd/>
              <w:snapToGrid/>
              <w:spacing w:line="600" w:lineRule="exact"/>
              <w:ind w:left="0" w:leftChars="0" w:firstLine="0" w:firstLineChars="0"/>
              <w:jc w:val="left"/>
              <w:textAlignment w:val="auto"/>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救助事项查询：输入申请人的身份证号、手机号及手机验证码，可以查看民政部门申请救助办理的进度，使办理进度更加的透明。</w:t>
            </w:r>
          </w:p>
          <w:p w14:paraId="1CC4E0E8">
            <w:pPr>
              <w:keepNext w:val="0"/>
              <w:keepLines w:val="0"/>
              <w:pageBreakBefore w:val="0"/>
              <w:widowControl w:val="0"/>
              <w:numPr>
                <w:ilvl w:val="0"/>
                <w:numId w:val="7"/>
              </w:numPr>
              <w:kinsoku/>
              <w:wordWrap/>
              <w:overflowPunct/>
              <w:topLinePunct w:val="0"/>
              <w:autoSpaceDE/>
              <w:autoSpaceDN/>
              <w:bidi w:val="0"/>
              <w:adjustRightInd/>
              <w:snapToGrid/>
              <w:spacing w:line="600" w:lineRule="exact"/>
              <w:ind w:left="0" w:leftChars="0" w:firstLine="0" w:firstLineChars="0"/>
              <w:jc w:val="left"/>
              <w:textAlignment w:val="auto"/>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救助事项公示：通过选择地区、救助类型等条件查询公示信息。公示信息如姓名、性别、身份证号（脱敏加密）、电子版告知单。</w:t>
            </w:r>
          </w:p>
          <w:p w14:paraId="30947569">
            <w:pPr>
              <w:keepNext w:val="0"/>
              <w:keepLines w:val="0"/>
              <w:pageBreakBefore w:val="0"/>
              <w:widowControl/>
              <w:suppressLineNumbers w:val="0"/>
              <w:kinsoku/>
              <w:wordWrap/>
              <w:overflowPunct/>
              <w:topLinePunct w:val="0"/>
              <w:autoSpaceDE/>
              <w:autoSpaceDN/>
              <w:bidi w:val="0"/>
              <w:adjustRightInd/>
              <w:snapToGrid/>
              <w:spacing w:line="600" w:lineRule="exact"/>
              <w:jc w:val="left"/>
              <w:textAlignment w:val="auto"/>
              <w:rPr>
                <w:rFonts w:hint="eastAsia" w:ascii="仿宋" w:hAnsi="仿宋" w:eastAsia="仿宋" w:cs="仿宋"/>
                <w:sz w:val="28"/>
                <w:szCs w:val="28"/>
                <w:lang w:val="en-US" w:eastAsia="zh-CN"/>
              </w:rPr>
            </w:pPr>
            <w:r>
              <w:rPr>
                <w:rFonts w:hint="eastAsia" w:ascii="仿宋" w:hAnsi="仿宋" w:eastAsia="仿宋" w:cs="仿宋"/>
                <w:sz w:val="28"/>
                <w:szCs w:val="28"/>
                <w:vertAlign w:val="baseline"/>
                <w:lang w:val="en-US" w:eastAsia="zh-CN"/>
              </w:rPr>
              <w:t>资金发放查询：通过输入申请人的身份证号、手机号及手机验证码登录后查询每月发放的资金。查询结果会显示资金的发放月份、发放金额、发放时间、资金类型（如最低生活保障金、特困人员供养金等）以及资金发放的银行账户等信息。申请人可以通过该功能清晰地了解每一笔救助资金的到账情况，如有疑问可以及时与民政部门或银行进行沟通核实。资金发放查询功能的设置，提高了救助资金管理的透明度，让申请人能够放心地享受救助政策，同时也便于民政部门对资金发放情况进行管理和监督，确保救助资金按时、足额发放到救助对象手中。</w:t>
            </w:r>
          </w:p>
        </w:tc>
      </w:tr>
      <w:tr w14:paraId="107307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trPr>
        <w:tc>
          <w:tcPr>
            <w:tcW w:w="1042" w:type="dxa"/>
            <w:vAlign w:val="center"/>
          </w:tcPr>
          <w:p w14:paraId="7F92D96D">
            <w:pPr>
              <w:keepNext w:val="0"/>
              <w:keepLines w:val="0"/>
              <w:pageBreakBefore w:val="0"/>
              <w:numPr>
                <w:ilvl w:val="0"/>
                <w:numId w:val="0"/>
              </w:numPr>
              <w:wordWrap/>
              <w:overflowPunct/>
              <w:topLinePunct w:val="0"/>
              <w:bidi w:val="0"/>
              <w:spacing w:line="240" w:lineRule="auto"/>
              <w:jc w:val="center"/>
              <w:rPr>
                <w:rFonts w:hint="default" w:ascii="仿宋" w:hAnsi="仿宋" w:eastAsia="仿宋" w:cs="仿宋"/>
                <w:b/>
                <w:bCs/>
                <w:sz w:val="28"/>
                <w:szCs w:val="28"/>
                <w:vertAlign w:val="baseline"/>
                <w:lang w:val="en-US" w:eastAsia="zh-CN"/>
              </w:rPr>
            </w:pPr>
            <w:r>
              <w:rPr>
                <w:rFonts w:hint="eastAsia" w:ascii="仿宋" w:hAnsi="仿宋" w:eastAsia="仿宋" w:cs="仿宋"/>
                <w:b/>
                <w:bCs/>
                <w:sz w:val="28"/>
                <w:szCs w:val="28"/>
                <w:vertAlign w:val="baseline"/>
                <w:lang w:val="en-US" w:eastAsia="zh-CN"/>
              </w:rPr>
              <w:t>5</w:t>
            </w:r>
          </w:p>
        </w:tc>
        <w:tc>
          <w:tcPr>
            <w:tcW w:w="1625" w:type="dxa"/>
            <w:vAlign w:val="center"/>
          </w:tcPr>
          <w:p w14:paraId="65DC5D58">
            <w:pPr>
              <w:keepNext w:val="0"/>
              <w:keepLines w:val="0"/>
              <w:pageBreakBefore w:val="0"/>
              <w:numPr>
                <w:ilvl w:val="0"/>
                <w:numId w:val="0"/>
              </w:numPr>
              <w:wordWrap/>
              <w:overflowPunct/>
              <w:topLinePunct w:val="0"/>
              <w:bidi w:val="0"/>
              <w:spacing w:line="240" w:lineRule="auto"/>
              <w:jc w:val="center"/>
              <w:rPr>
                <w:rFonts w:hint="default"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系统培训</w:t>
            </w:r>
          </w:p>
        </w:tc>
        <w:tc>
          <w:tcPr>
            <w:tcW w:w="5732" w:type="dxa"/>
          </w:tcPr>
          <w:p w14:paraId="529013E4">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jc w:val="left"/>
              <w:textAlignment w:val="auto"/>
              <w:rPr>
                <w:rFonts w:hint="default"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为使用单位开展每年1-2次的统一培训，个别县区有特殊要求可到现场培训。</w:t>
            </w:r>
          </w:p>
        </w:tc>
      </w:tr>
      <w:tr w14:paraId="234C3F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5" w:hRule="atLeast"/>
        </w:trPr>
        <w:tc>
          <w:tcPr>
            <w:tcW w:w="1042" w:type="dxa"/>
            <w:vAlign w:val="center"/>
          </w:tcPr>
          <w:p w14:paraId="72823199">
            <w:pPr>
              <w:keepNext w:val="0"/>
              <w:keepLines w:val="0"/>
              <w:pageBreakBefore w:val="0"/>
              <w:numPr>
                <w:ilvl w:val="0"/>
                <w:numId w:val="0"/>
              </w:numPr>
              <w:wordWrap/>
              <w:overflowPunct/>
              <w:topLinePunct w:val="0"/>
              <w:bidi w:val="0"/>
              <w:spacing w:line="240" w:lineRule="auto"/>
              <w:jc w:val="center"/>
              <w:rPr>
                <w:rFonts w:hint="default" w:ascii="仿宋" w:hAnsi="仿宋" w:eastAsia="仿宋" w:cs="仿宋"/>
                <w:b/>
                <w:bCs/>
                <w:sz w:val="28"/>
                <w:szCs w:val="28"/>
                <w:vertAlign w:val="baseline"/>
                <w:lang w:val="en-US" w:eastAsia="zh-CN"/>
              </w:rPr>
            </w:pPr>
            <w:r>
              <w:rPr>
                <w:rFonts w:hint="eastAsia" w:ascii="仿宋" w:hAnsi="仿宋" w:eastAsia="仿宋" w:cs="仿宋"/>
                <w:b/>
                <w:bCs/>
                <w:sz w:val="28"/>
                <w:szCs w:val="28"/>
                <w:vertAlign w:val="baseline"/>
                <w:lang w:val="en-US" w:eastAsia="zh-CN"/>
              </w:rPr>
              <w:t>6</w:t>
            </w:r>
          </w:p>
        </w:tc>
        <w:tc>
          <w:tcPr>
            <w:tcW w:w="7357" w:type="dxa"/>
            <w:gridSpan w:val="2"/>
            <w:vAlign w:val="center"/>
          </w:tcPr>
          <w:p w14:paraId="5A2CDDCF">
            <w:pPr>
              <w:keepNext w:val="0"/>
              <w:keepLines w:val="0"/>
              <w:pageBreakBefore w:val="0"/>
              <w:widowControl/>
              <w:numPr>
                <w:ilvl w:val="0"/>
                <w:numId w:val="0"/>
              </w:numPr>
              <w:kinsoku w:val="0"/>
              <w:wordWrap/>
              <w:overflowPunct/>
              <w:topLinePunct w:val="0"/>
              <w:autoSpaceDE w:val="0"/>
              <w:autoSpaceDN w:val="0"/>
              <w:bidi w:val="0"/>
              <w:adjustRightInd w:val="0"/>
              <w:snapToGrid w:val="0"/>
              <w:spacing w:line="240" w:lineRule="auto"/>
              <w:ind w:leftChars="0"/>
              <w:jc w:val="center"/>
              <w:textAlignment w:val="baseline"/>
              <w:rPr>
                <w:rFonts w:hint="default" w:ascii="仿宋" w:hAnsi="仿宋" w:eastAsia="仿宋" w:cs="仿宋"/>
                <w:sz w:val="28"/>
                <w:szCs w:val="28"/>
                <w:lang w:val="en-US" w:eastAsia="zh-CN"/>
              </w:rPr>
            </w:pPr>
            <w:r>
              <w:rPr>
                <w:rFonts w:hint="eastAsia" w:ascii="宋体" w:eastAsia="宋体"/>
                <w:color w:val="auto"/>
                <w:sz w:val="24"/>
                <w:highlight w:val="none"/>
                <w:lang w:val="en-US" w:eastAsia="zh-CN"/>
              </w:rPr>
              <w:t>项目金额：120万元</w:t>
            </w:r>
          </w:p>
        </w:tc>
      </w:tr>
    </w:tbl>
    <w:p w14:paraId="5007B22B">
      <w:pPr>
        <w:spacing w:line="556" w:lineRule="exact"/>
        <w:rPr>
          <w:rFonts w:hint="eastAsia" w:ascii="仿宋" w:hAnsi="仿宋" w:eastAsia="仿宋"/>
          <w:b/>
          <w:bCs/>
          <w:sz w:val="32"/>
          <w:szCs w:val="32"/>
        </w:rPr>
      </w:pPr>
    </w:p>
    <w:p w14:paraId="68ED9BB1">
      <w:pPr>
        <w:spacing w:line="556" w:lineRule="exact"/>
        <w:rPr>
          <w:rFonts w:hint="eastAsia" w:ascii="仿宋" w:hAnsi="仿宋" w:eastAsia="仿宋"/>
          <w:b/>
          <w:bCs/>
          <w:sz w:val="32"/>
          <w:szCs w:val="32"/>
        </w:rPr>
      </w:pPr>
    </w:p>
    <w:p w14:paraId="728FECFD">
      <w:pPr>
        <w:spacing w:line="556" w:lineRule="exact"/>
        <w:rPr>
          <w:rFonts w:hint="eastAsia" w:ascii="仿宋" w:hAnsi="仿宋" w:eastAsia="仿宋"/>
          <w:b/>
          <w:bCs/>
          <w:sz w:val="32"/>
          <w:szCs w:val="32"/>
        </w:rPr>
      </w:pPr>
    </w:p>
    <w:p w14:paraId="0830D34D">
      <w:pPr>
        <w:spacing w:line="556" w:lineRule="exact"/>
        <w:rPr>
          <w:rFonts w:hint="eastAsia" w:ascii="仿宋" w:hAnsi="仿宋" w:eastAsia="仿宋"/>
          <w:b/>
          <w:bCs/>
          <w:sz w:val="32"/>
          <w:szCs w:val="32"/>
        </w:rPr>
      </w:pPr>
    </w:p>
    <w:p w14:paraId="5A835E76">
      <w:pPr>
        <w:spacing w:line="556" w:lineRule="exact"/>
        <w:rPr>
          <w:rFonts w:hint="eastAsia" w:ascii="仿宋" w:hAnsi="仿宋" w:eastAsia="仿宋"/>
          <w:b/>
          <w:bCs/>
          <w:sz w:val="32"/>
          <w:szCs w:val="32"/>
        </w:rPr>
      </w:pPr>
      <w:r>
        <w:rPr>
          <w:rFonts w:hint="eastAsia" w:ascii="仿宋" w:hAnsi="仿宋" w:eastAsia="仿宋"/>
          <w:b/>
          <w:bCs/>
          <w:sz w:val="32"/>
          <w:szCs w:val="32"/>
        </w:rPr>
        <w:t>4.系统性能需求</w:t>
      </w:r>
    </w:p>
    <w:p w14:paraId="30EBF4B3">
      <w:pPr>
        <w:jc w:val="center"/>
        <w:rPr>
          <w:rFonts w:hint="eastAsia" w:ascii="黑体" w:hAnsi="黑体" w:eastAsia="黑体"/>
          <w:sz w:val="32"/>
          <w:szCs w:val="32"/>
          <w:highlight w:val="none"/>
        </w:rPr>
      </w:pPr>
      <w:r>
        <w:rPr>
          <w:rFonts w:hint="eastAsia" w:ascii="黑体" w:hAnsi="黑体" w:eastAsia="黑体"/>
          <w:sz w:val="32"/>
          <w:szCs w:val="32"/>
          <w:highlight w:val="none"/>
        </w:rPr>
        <w:t>政务云共性资源需求表（附表3）</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05"/>
        <w:gridCol w:w="1350"/>
        <w:gridCol w:w="1171"/>
        <w:gridCol w:w="3718"/>
        <w:gridCol w:w="1078"/>
      </w:tblGrid>
      <w:tr w14:paraId="00E636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15" w:hRule="atLeast"/>
        </w:trPr>
        <w:tc>
          <w:tcPr>
            <w:tcW w:w="1205" w:type="dxa"/>
            <w:vAlign w:val="center"/>
          </w:tcPr>
          <w:p w14:paraId="37A866F0">
            <w:pPr>
              <w:jc w:val="center"/>
              <w:rPr>
                <w:rFonts w:hint="eastAsia" w:ascii="宋体" w:eastAsia="宋体"/>
                <w:b/>
                <w:sz w:val="24"/>
                <w:highlight w:val="none"/>
              </w:rPr>
            </w:pPr>
            <w:r>
              <w:rPr>
                <w:rFonts w:hint="eastAsia" w:ascii="宋体" w:eastAsia="宋体"/>
                <w:b/>
                <w:sz w:val="24"/>
                <w:highlight w:val="none"/>
              </w:rPr>
              <w:t>名 称</w:t>
            </w:r>
          </w:p>
        </w:tc>
        <w:tc>
          <w:tcPr>
            <w:tcW w:w="6239" w:type="dxa"/>
            <w:gridSpan w:val="3"/>
            <w:vAlign w:val="center"/>
          </w:tcPr>
          <w:p w14:paraId="68BFC981">
            <w:pPr>
              <w:jc w:val="center"/>
              <w:rPr>
                <w:rFonts w:hint="eastAsia" w:ascii="宋体" w:eastAsia="宋体"/>
                <w:b/>
                <w:sz w:val="24"/>
                <w:highlight w:val="none"/>
              </w:rPr>
            </w:pPr>
            <w:r>
              <w:rPr>
                <w:rFonts w:hint="eastAsia" w:ascii="宋体" w:eastAsia="宋体"/>
                <w:b/>
                <w:sz w:val="24"/>
                <w:highlight w:val="none"/>
              </w:rPr>
              <w:t>需求描述</w:t>
            </w:r>
          </w:p>
        </w:tc>
        <w:tc>
          <w:tcPr>
            <w:tcW w:w="1078" w:type="dxa"/>
            <w:vAlign w:val="center"/>
          </w:tcPr>
          <w:p w14:paraId="6BA49B49">
            <w:pPr>
              <w:jc w:val="center"/>
              <w:rPr>
                <w:rFonts w:hint="eastAsia" w:ascii="宋体" w:eastAsia="宋体"/>
                <w:b/>
                <w:sz w:val="24"/>
                <w:highlight w:val="none"/>
              </w:rPr>
            </w:pPr>
            <w:r>
              <w:rPr>
                <w:rFonts w:hint="eastAsia" w:ascii="宋体" w:eastAsia="宋体"/>
                <w:b/>
                <w:sz w:val="24"/>
                <w:highlight w:val="none"/>
              </w:rPr>
              <w:t>备注</w:t>
            </w:r>
          </w:p>
        </w:tc>
      </w:tr>
      <w:tr w14:paraId="44A8A6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1205" w:type="dxa"/>
            <w:vMerge w:val="restart"/>
            <w:tcBorders>
              <w:top w:val="single" w:color="auto" w:sz="4" w:space="0"/>
              <w:left w:val="single" w:color="auto" w:sz="4" w:space="0"/>
              <w:right w:val="single" w:color="auto" w:sz="4" w:space="0"/>
            </w:tcBorders>
            <w:vAlign w:val="center"/>
          </w:tcPr>
          <w:p w14:paraId="30783459">
            <w:pPr>
              <w:jc w:val="center"/>
              <w:rPr>
                <w:rFonts w:hint="eastAsia" w:ascii="宋体" w:eastAsia="宋体"/>
                <w:sz w:val="24"/>
                <w:highlight w:val="none"/>
              </w:rPr>
            </w:pPr>
            <w:r>
              <w:rPr>
                <w:rFonts w:hint="eastAsia" w:ascii="宋体" w:eastAsia="宋体"/>
                <w:sz w:val="24"/>
                <w:highlight w:val="none"/>
              </w:rPr>
              <w:t>网络带宽资源</w:t>
            </w:r>
          </w:p>
        </w:tc>
        <w:tc>
          <w:tcPr>
            <w:tcW w:w="6239" w:type="dxa"/>
            <w:gridSpan w:val="3"/>
            <w:tcBorders>
              <w:top w:val="single" w:color="auto" w:sz="4" w:space="0"/>
              <w:left w:val="single" w:color="auto" w:sz="4" w:space="0"/>
              <w:right w:val="single" w:color="auto" w:sz="4" w:space="0"/>
            </w:tcBorders>
            <w:vAlign w:val="center"/>
          </w:tcPr>
          <w:p w14:paraId="70CDD08F">
            <w:pPr>
              <w:jc w:val="left"/>
              <w:rPr>
                <w:rFonts w:hint="eastAsia" w:ascii="宋体" w:eastAsia="宋体"/>
                <w:sz w:val="24"/>
                <w:highlight w:val="none"/>
              </w:rPr>
            </w:pPr>
            <w:r>
              <w:rPr>
                <w:rFonts w:hint="eastAsia" w:ascii="宋体" w:eastAsia="宋体"/>
                <w:sz w:val="24"/>
                <w:highlight w:val="none"/>
              </w:rPr>
              <w:t>互联网侧： 600(M)</w:t>
            </w:r>
          </w:p>
        </w:tc>
        <w:tc>
          <w:tcPr>
            <w:tcW w:w="1078" w:type="dxa"/>
            <w:tcBorders>
              <w:top w:val="single" w:color="auto" w:sz="4" w:space="0"/>
              <w:left w:val="single" w:color="auto" w:sz="4" w:space="0"/>
              <w:right w:val="single" w:color="auto" w:sz="4" w:space="0"/>
            </w:tcBorders>
          </w:tcPr>
          <w:p w14:paraId="7F2C4FFF">
            <w:pPr>
              <w:jc w:val="left"/>
              <w:rPr>
                <w:rFonts w:hint="eastAsia" w:ascii="宋体" w:eastAsia="宋体"/>
                <w:sz w:val="24"/>
                <w:highlight w:val="none"/>
              </w:rPr>
            </w:pPr>
          </w:p>
        </w:tc>
      </w:tr>
      <w:tr w14:paraId="799494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5" w:hRule="atLeast"/>
        </w:trPr>
        <w:tc>
          <w:tcPr>
            <w:tcW w:w="1205" w:type="dxa"/>
            <w:vMerge w:val="continue"/>
            <w:tcBorders>
              <w:top w:val="single" w:color="auto" w:sz="4" w:space="0"/>
              <w:left w:val="single" w:color="auto" w:sz="4" w:space="0"/>
              <w:right w:val="single" w:color="auto" w:sz="4" w:space="0"/>
            </w:tcBorders>
            <w:vAlign w:val="center"/>
          </w:tcPr>
          <w:p w14:paraId="697D84BE">
            <w:pPr>
              <w:rPr>
                <w:rFonts w:hint="eastAsia"/>
                <w:highlight w:val="none"/>
              </w:rPr>
            </w:pPr>
          </w:p>
        </w:tc>
        <w:tc>
          <w:tcPr>
            <w:tcW w:w="6239" w:type="dxa"/>
            <w:gridSpan w:val="3"/>
            <w:tcBorders>
              <w:top w:val="single" w:color="auto" w:sz="4" w:space="0"/>
              <w:left w:val="single" w:color="auto" w:sz="4" w:space="0"/>
              <w:right w:val="single" w:color="auto" w:sz="4" w:space="0"/>
            </w:tcBorders>
            <w:vAlign w:val="center"/>
          </w:tcPr>
          <w:p w14:paraId="2FBD204D">
            <w:pPr>
              <w:jc w:val="left"/>
              <w:rPr>
                <w:rFonts w:hint="eastAsia" w:ascii="宋体" w:eastAsia="宋体"/>
                <w:sz w:val="24"/>
                <w:highlight w:val="none"/>
              </w:rPr>
            </w:pPr>
            <w:r>
              <w:rPr>
                <w:rFonts w:hint="eastAsia" w:ascii="宋体" w:eastAsia="宋体"/>
                <w:sz w:val="24"/>
                <w:highlight w:val="none"/>
              </w:rPr>
              <w:t>政务外网侧： 600 (M)</w:t>
            </w:r>
          </w:p>
        </w:tc>
        <w:tc>
          <w:tcPr>
            <w:tcW w:w="1078" w:type="dxa"/>
            <w:tcBorders>
              <w:top w:val="single" w:color="auto" w:sz="4" w:space="0"/>
              <w:left w:val="single" w:color="auto" w:sz="4" w:space="0"/>
              <w:right w:val="single" w:color="auto" w:sz="4" w:space="0"/>
            </w:tcBorders>
          </w:tcPr>
          <w:p w14:paraId="3046C001">
            <w:pPr>
              <w:jc w:val="left"/>
              <w:rPr>
                <w:rFonts w:hint="eastAsia" w:ascii="宋体" w:eastAsia="宋体"/>
                <w:sz w:val="24"/>
                <w:highlight w:val="none"/>
              </w:rPr>
            </w:pPr>
          </w:p>
        </w:tc>
      </w:tr>
      <w:tr w14:paraId="220A25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trPr>
        <w:tc>
          <w:tcPr>
            <w:tcW w:w="1205" w:type="dxa"/>
            <w:vMerge w:val="restart"/>
            <w:tcBorders>
              <w:top w:val="single" w:color="auto" w:sz="4" w:space="0"/>
              <w:left w:val="single" w:color="auto" w:sz="4" w:space="0"/>
              <w:right w:val="single" w:color="auto" w:sz="4" w:space="0"/>
            </w:tcBorders>
            <w:vAlign w:val="center"/>
          </w:tcPr>
          <w:p w14:paraId="5B1CFB5D">
            <w:pPr>
              <w:jc w:val="center"/>
              <w:rPr>
                <w:rFonts w:hint="eastAsia" w:ascii="宋体" w:eastAsia="宋体"/>
                <w:sz w:val="24"/>
                <w:highlight w:val="none"/>
              </w:rPr>
            </w:pPr>
            <w:r>
              <w:rPr>
                <w:rFonts w:hint="eastAsia" w:ascii="宋体" w:eastAsia="宋体"/>
                <w:sz w:val="24"/>
                <w:highlight w:val="none"/>
              </w:rPr>
              <w:t>计算资源</w:t>
            </w:r>
          </w:p>
          <w:p w14:paraId="46280BB2">
            <w:pPr>
              <w:jc w:val="center"/>
              <w:rPr>
                <w:rFonts w:hint="eastAsia" w:ascii="宋体" w:eastAsia="宋体"/>
                <w:sz w:val="24"/>
                <w:highlight w:val="none"/>
              </w:rPr>
            </w:pPr>
            <w:r>
              <w:rPr>
                <w:rFonts w:hint="eastAsia" w:ascii="宋体" w:eastAsia="宋体"/>
                <w:sz w:val="24"/>
                <w:highlight w:val="none"/>
              </w:rPr>
              <w:t>(ECS服务器)</w:t>
            </w:r>
          </w:p>
        </w:tc>
        <w:tc>
          <w:tcPr>
            <w:tcW w:w="1350" w:type="dxa"/>
            <w:tcBorders>
              <w:top w:val="single" w:color="auto" w:sz="4" w:space="0"/>
              <w:left w:val="single" w:color="auto" w:sz="4" w:space="0"/>
              <w:right w:val="single" w:color="auto" w:sz="4" w:space="0"/>
            </w:tcBorders>
            <w:vAlign w:val="center"/>
          </w:tcPr>
          <w:p w14:paraId="4B3CFF3A">
            <w:pPr>
              <w:jc w:val="center"/>
              <w:rPr>
                <w:rFonts w:hint="eastAsia" w:ascii="宋体" w:eastAsia="宋体"/>
                <w:sz w:val="24"/>
                <w:highlight w:val="none"/>
              </w:rPr>
            </w:pPr>
            <w:r>
              <w:rPr>
                <w:rFonts w:hint="eastAsia" w:ascii="宋体" w:eastAsia="宋体"/>
                <w:sz w:val="24"/>
                <w:highlight w:val="none"/>
              </w:rPr>
              <w:t>VCPU（核）</w:t>
            </w:r>
          </w:p>
        </w:tc>
        <w:tc>
          <w:tcPr>
            <w:tcW w:w="1171" w:type="dxa"/>
            <w:tcBorders>
              <w:top w:val="single" w:color="auto" w:sz="4" w:space="0"/>
              <w:left w:val="single" w:color="auto" w:sz="4" w:space="0"/>
              <w:right w:val="single" w:color="auto" w:sz="4" w:space="0"/>
            </w:tcBorders>
            <w:vAlign w:val="center"/>
          </w:tcPr>
          <w:p w14:paraId="358E2CCF">
            <w:pPr>
              <w:jc w:val="center"/>
              <w:rPr>
                <w:rFonts w:hint="eastAsia" w:ascii="宋体" w:eastAsia="宋体"/>
                <w:sz w:val="24"/>
                <w:highlight w:val="none"/>
              </w:rPr>
            </w:pPr>
            <w:r>
              <w:rPr>
                <w:rFonts w:hint="eastAsia" w:ascii="宋体" w:eastAsia="宋体"/>
                <w:sz w:val="24"/>
                <w:highlight w:val="none"/>
              </w:rPr>
              <w:t>内存（G</w:t>
            </w:r>
            <w:r>
              <w:rPr>
                <w:rFonts w:ascii="宋体" w:eastAsia="宋体"/>
                <w:sz w:val="24"/>
                <w:highlight w:val="none"/>
              </w:rPr>
              <w:t>）</w:t>
            </w:r>
          </w:p>
        </w:tc>
        <w:tc>
          <w:tcPr>
            <w:tcW w:w="3718" w:type="dxa"/>
            <w:tcBorders>
              <w:top w:val="single" w:color="auto" w:sz="4" w:space="0"/>
              <w:left w:val="single" w:color="auto" w:sz="4" w:space="0"/>
              <w:right w:val="single" w:color="auto" w:sz="4" w:space="0"/>
            </w:tcBorders>
            <w:vAlign w:val="center"/>
          </w:tcPr>
          <w:p w14:paraId="67201A7F">
            <w:pPr>
              <w:jc w:val="center"/>
              <w:rPr>
                <w:rFonts w:hint="eastAsia" w:ascii="宋体" w:eastAsia="宋体"/>
                <w:sz w:val="24"/>
                <w:highlight w:val="none"/>
              </w:rPr>
            </w:pPr>
            <w:r>
              <w:rPr>
                <w:rFonts w:hint="eastAsia" w:ascii="宋体" w:eastAsia="宋体"/>
                <w:sz w:val="24"/>
                <w:highlight w:val="none"/>
              </w:rPr>
              <w:t>硬盘存储(G)</w:t>
            </w:r>
          </w:p>
        </w:tc>
        <w:tc>
          <w:tcPr>
            <w:tcW w:w="1078" w:type="dxa"/>
            <w:tcBorders>
              <w:top w:val="single" w:color="auto" w:sz="4" w:space="0"/>
              <w:left w:val="single" w:color="auto" w:sz="4" w:space="0"/>
              <w:right w:val="single" w:color="auto" w:sz="4" w:space="0"/>
            </w:tcBorders>
          </w:tcPr>
          <w:p w14:paraId="350E330D">
            <w:pPr>
              <w:jc w:val="center"/>
              <w:rPr>
                <w:rFonts w:hint="eastAsia" w:ascii="宋体" w:eastAsia="宋体"/>
                <w:sz w:val="24"/>
                <w:highlight w:val="none"/>
              </w:rPr>
            </w:pPr>
          </w:p>
        </w:tc>
      </w:tr>
      <w:tr w14:paraId="3BDA66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4" w:hRule="atLeast"/>
        </w:trPr>
        <w:tc>
          <w:tcPr>
            <w:tcW w:w="1205" w:type="dxa"/>
            <w:vMerge w:val="continue"/>
            <w:tcBorders>
              <w:top w:val="single" w:color="auto" w:sz="4" w:space="0"/>
              <w:left w:val="single" w:color="auto" w:sz="4" w:space="0"/>
              <w:right w:val="single" w:color="auto" w:sz="4" w:space="0"/>
            </w:tcBorders>
            <w:vAlign w:val="center"/>
          </w:tcPr>
          <w:p w14:paraId="56FECCE6">
            <w:pPr>
              <w:rPr>
                <w:rFonts w:hint="eastAsia"/>
                <w:highlight w:val="none"/>
              </w:rPr>
            </w:pPr>
          </w:p>
        </w:tc>
        <w:tc>
          <w:tcPr>
            <w:tcW w:w="1350" w:type="dxa"/>
            <w:tcBorders>
              <w:top w:val="single" w:color="auto" w:sz="4" w:space="0"/>
              <w:left w:val="single" w:color="auto" w:sz="4" w:space="0"/>
              <w:right w:val="single" w:color="auto" w:sz="4" w:space="0"/>
            </w:tcBorders>
            <w:vAlign w:val="center"/>
          </w:tcPr>
          <w:p w14:paraId="3EF9CAE8">
            <w:pPr>
              <w:jc w:val="center"/>
              <w:rPr>
                <w:rFonts w:hint="eastAsia" w:ascii="宋体" w:eastAsia="宋体"/>
                <w:sz w:val="24"/>
                <w:highlight w:val="none"/>
              </w:rPr>
            </w:pPr>
            <w:r>
              <w:rPr>
                <w:rFonts w:hint="eastAsia" w:ascii="宋体" w:eastAsia="宋体"/>
                <w:sz w:val="24"/>
                <w:highlight w:val="none"/>
              </w:rPr>
              <w:t>64核</w:t>
            </w:r>
          </w:p>
        </w:tc>
        <w:tc>
          <w:tcPr>
            <w:tcW w:w="1171" w:type="dxa"/>
            <w:tcBorders>
              <w:top w:val="single" w:color="auto" w:sz="4" w:space="0"/>
              <w:left w:val="single" w:color="auto" w:sz="4" w:space="0"/>
              <w:right w:val="single" w:color="auto" w:sz="4" w:space="0"/>
            </w:tcBorders>
            <w:vAlign w:val="center"/>
          </w:tcPr>
          <w:p w14:paraId="3C31890C">
            <w:pPr>
              <w:jc w:val="center"/>
              <w:rPr>
                <w:rFonts w:hint="eastAsia" w:ascii="宋体" w:eastAsia="宋体"/>
                <w:sz w:val="24"/>
                <w:highlight w:val="none"/>
                <w:lang w:val="en-US" w:eastAsia="zh-CN"/>
              </w:rPr>
            </w:pPr>
            <w:r>
              <w:rPr>
                <w:rFonts w:hint="eastAsia" w:ascii="宋体" w:eastAsia="宋体"/>
                <w:sz w:val="24"/>
                <w:highlight w:val="none"/>
              </w:rPr>
              <w:t>1</w:t>
            </w:r>
            <w:r>
              <w:rPr>
                <w:rFonts w:hint="eastAsia" w:ascii="宋体" w:eastAsia="宋体"/>
                <w:sz w:val="24"/>
                <w:highlight w:val="none"/>
                <w:lang w:val="en-US" w:eastAsia="zh-CN"/>
              </w:rPr>
              <w:t>60</w:t>
            </w:r>
            <w:r>
              <w:rPr>
                <w:rFonts w:hint="eastAsia" w:ascii="宋体" w:eastAsia="宋体"/>
                <w:sz w:val="24"/>
                <w:highlight w:val="none"/>
              </w:rPr>
              <w:t>G</w:t>
            </w:r>
          </w:p>
        </w:tc>
        <w:tc>
          <w:tcPr>
            <w:tcW w:w="3718" w:type="dxa"/>
            <w:tcBorders>
              <w:top w:val="single" w:color="auto" w:sz="4" w:space="0"/>
              <w:left w:val="single" w:color="auto" w:sz="4" w:space="0"/>
              <w:right w:val="single" w:color="auto" w:sz="4" w:space="0"/>
            </w:tcBorders>
            <w:vAlign w:val="center"/>
          </w:tcPr>
          <w:p w14:paraId="774BE440">
            <w:pPr>
              <w:jc w:val="center"/>
              <w:rPr>
                <w:rFonts w:hint="eastAsia" w:ascii="宋体" w:eastAsia="宋体"/>
                <w:sz w:val="24"/>
                <w:highlight w:val="none"/>
                <w:lang w:val="en-US" w:eastAsia="zh-CN"/>
              </w:rPr>
            </w:pPr>
            <w:r>
              <w:rPr>
                <w:rFonts w:hint="eastAsia" w:ascii="宋体" w:eastAsia="宋体"/>
                <w:sz w:val="24"/>
                <w:highlight w:val="none"/>
                <w:lang w:val="en-US" w:eastAsia="zh-CN"/>
              </w:rPr>
              <w:t>1400</w:t>
            </w:r>
            <w:r>
              <w:rPr>
                <w:rFonts w:hint="eastAsia" w:ascii="宋体" w:eastAsia="宋体"/>
                <w:sz w:val="24"/>
                <w:highlight w:val="none"/>
              </w:rPr>
              <w:t>G</w:t>
            </w:r>
          </w:p>
        </w:tc>
        <w:tc>
          <w:tcPr>
            <w:tcW w:w="1078" w:type="dxa"/>
            <w:tcBorders>
              <w:top w:val="single" w:color="auto" w:sz="4" w:space="0"/>
              <w:left w:val="single" w:color="auto" w:sz="4" w:space="0"/>
              <w:right w:val="single" w:color="auto" w:sz="4" w:space="0"/>
            </w:tcBorders>
          </w:tcPr>
          <w:p w14:paraId="7A702DF6">
            <w:pPr>
              <w:jc w:val="center"/>
              <w:rPr>
                <w:rFonts w:hint="eastAsia" w:ascii="宋体" w:eastAsia="宋体"/>
                <w:sz w:val="24"/>
                <w:highlight w:val="none"/>
              </w:rPr>
            </w:pPr>
          </w:p>
        </w:tc>
      </w:tr>
      <w:tr w14:paraId="4D10EF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3" w:hRule="atLeast"/>
        </w:trPr>
        <w:tc>
          <w:tcPr>
            <w:tcW w:w="1205" w:type="dxa"/>
            <w:tcBorders>
              <w:top w:val="single" w:color="auto" w:sz="4" w:space="0"/>
              <w:left w:val="single" w:color="auto" w:sz="4" w:space="0"/>
              <w:right w:val="single" w:color="auto" w:sz="4" w:space="0"/>
            </w:tcBorders>
            <w:vAlign w:val="center"/>
          </w:tcPr>
          <w:p w14:paraId="222D7567">
            <w:pPr>
              <w:jc w:val="center"/>
              <w:rPr>
                <w:rFonts w:hint="eastAsia" w:ascii="宋体" w:eastAsia="宋体"/>
                <w:sz w:val="24"/>
                <w:highlight w:val="none"/>
              </w:rPr>
            </w:pPr>
            <w:r>
              <w:rPr>
                <w:rFonts w:hint="eastAsia" w:ascii="宋体" w:eastAsia="宋体"/>
                <w:sz w:val="24"/>
                <w:highlight w:val="none"/>
              </w:rPr>
              <w:t>存储资源</w:t>
            </w:r>
          </w:p>
        </w:tc>
        <w:tc>
          <w:tcPr>
            <w:tcW w:w="6239" w:type="dxa"/>
            <w:gridSpan w:val="3"/>
            <w:tcBorders>
              <w:top w:val="single" w:color="auto" w:sz="4" w:space="0"/>
              <w:left w:val="single" w:color="auto" w:sz="4" w:space="0"/>
              <w:right w:val="single" w:color="auto" w:sz="4" w:space="0"/>
            </w:tcBorders>
            <w:vAlign w:val="center"/>
          </w:tcPr>
          <w:p w14:paraId="316FBC6F">
            <w:pPr>
              <w:jc w:val="center"/>
              <w:rPr>
                <w:rFonts w:hint="eastAsia" w:ascii="宋体" w:eastAsia="宋体"/>
                <w:sz w:val="24"/>
                <w:highlight w:val="none"/>
              </w:rPr>
            </w:pPr>
            <w:r>
              <w:rPr>
                <w:rFonts w:hint="eastAsia" w:ascii="宋体" w:eastAsia="宋体"/>
                <w:sz w:val="24"/>
                <w:highlight w:val="none"/>
                <w:lang w:val="en-US" w:eastAsia="zh-CN"/>
              </w:rPr>
              <w:t>10</w:t>
            </w:r>
            <w:r>
              <w:rPr>
                <w:rFonts w:hint="eastAsia" w:ascii="宋体" w:eastAsia="宋体"/>
                <w:sz w:val="24"/>
                <w:highlight w:val="none"/>
              </w:rPr>
              <w:t>TB</w:t>
            </w:r>
          </w:p>
        </w:tc>
        <w:tc>
          <w:tcPr>
            <w:tcW w:w="1078" w:type="dxa"/>
            <w:tcBorders>
              <w:top w:val="single" w:color="auto" w:sz="4" w:space="0"/>
              <w:left w:val="single" w:color="auto" w:sz="4" w:space="0"/>
              <w:right w:val="single" w:color="auto" w:sz="4" w:space="0"/>
            </w:tcBorders>
          </w:tcPr>
          <w:p w14:paraId="56ACA968">
            <w:pPr>
              <w:jc w:val="center"/>
              <w:rPr>
                <w:rFonts w:hint="eastAsia" w:ascii="宋体" w:eastAsia="宋体"/>
                <w:sz w:val="24"/>
                <w:highlight w:val="none"/>
              </w:rPr>
            </w:pPr>
          </w:p>
        </w:tc>
      </w:tr>
      <w:tr w14:paraId="6C82B7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1" w:hRule="atLeast"/>
        </w:trPr>
        <w:tc>
          <w:tcPr>
            <w:tcW w:w="1205" w:type="dxa"/>
            <w:tcBorders>
              <w:top w:val="single" w:color="auto" w:sz="4" w:space="0"/>
              <w:left w:val="single" w:color="auto" w:sz="4" w:space="0"/>
              <w:right w:val="single" w:color="auto" w:sz="4" w:space="0"/>
            </w:tcBorders>
            <w:vAlign w:val="center"/>
          </w:tcPr>
          <w:p w14:paraId="3672F162">
            <w:pPr>
              <w:jc w:val="center"/>
              <w:rPr>
                <w:rFonts w:hint="eastAsia" w:ascii="宋体" w:eastAsia="宋体"/>
                <w:sz w:val="24"/>
                <w:highlight w:val="none"/>
              </w:rPr>
            </w:pPr>
            <w:r>
              <w:rPr>
                <w:rFonts w:hint="eastAsia" w:ascii="宋体" w:eastAsia="宋体"/>
                <w:sz w:val="24"/>
                <w:highlight w:val="none"/>
              </w:rPr>
              <w:t>通用能力</w:t>
            </w:r>
          </w:p>
        </w:tc>
        <w:tc>
          <w:tcPr>
            <w:tcW w:w="6239" w:type="dxa"/>
            <w:gridSpan w:val="3"/>
            <w:tcBorders>
              <w:top w:val="single" w:color="auto" w:sz="4" w:space="0"/>
              <w:left w:val="single" w:color="auto" w:sz="4" w:space="0"/>
              <w:right w:val="single" w:color="auto" w:sz="4" w:space="0"/>
            </w:tcBorders>
            <w:vAlign w:val="center"/>
          </w:tcPr>
          <w:p w14:paraId="6DEC346F">
            <w:pPr>
              <w:jc w:val="center"/>
              <w:rPr>
                <w:rFonts w:hint="eastAsia" w:ascii="宋体" w:eastAsia="宋体"/>
                <w:sz w:val="24"/>
                <w:highlight w:val="none"/>
              </w:rPr>
            </w:pPr>
            <w:r>
              <w:rPr>
                <w:rFonts w:ascii="宋体" w:eastAsia="宋体"/>
                <w:sz w:val="24"/>
                <w:highlight w:val="none"/>
              </w:rPr>
              <w:t>□</w:t>
            </w:r>
            <w:r>
              <w:rPr>
                <w:rFonts w:hint="eastAsia" w:ascii="宋体" w:eastAsia="宋体"/>
                <w:sz w:val="24"/>
                <w:highlight w:val="none"/>
              </w:rPr>
              <w:t xml:space="preserve">支付中心 </w:t>
            </w:r>
            <w:r>
              <w:rPr>
                <w:rFonts w:ascii="宋体" w:eastAsia="宋体"/>
                <w:sz w:val="24"/>
                <w:highlight w:val="none"/>
              </w:rPr>
              <w:t>□</w:t>
            </w:r>
            <w:r>
              <w:rPr>
                <w:rFonts w:hint="eastAsia" w:ascii="宋体" w:eastAsia="宋体"/>
                <w:sz w:val="24"/>
                <w:highlight w:val="none"/>
              </w:rPr>
              <w:t xml:space="preserve">物流中心 </w:t>
            </w:r>
            <w:r>
              <w:rPr>
                <w:rFonts w:ascii="宋体" w:eastAsia="宋体"/>
                <w:sz w:val="24"/>
                <w:highlight w:val="none"/>
              </w:rPr>
              <w:t>□</w:t>
            </w:r>
            <w:r>
              <w:rPr>
                <w:rFonts w:hint="eastAsia" w:ascii="宋体" w:eastAsia="宋体"/>
                <w:sz w:val="24"/>
                <w:highlight w:val="none"/>
              </w:rPr>
              <w:t xml:space="preserve">签章中心 ☑通知中心 </w:t>
            </w:r>
            <w:r>
              <w:rPr>
                <w:rFonts w:ascii="宋体" w:eastAsia="宋体"/>
                <w:sz w:val="24"/>
                <w:highlight w:val="none"/>
              </w:rPr>
              <w:t>□</w:t>
            </w:r>
            <w:r>
              <w:rPr>
                <w:rFonts w:hint="eastAsia" w:ascii="宋体" w:eastAsia="宋体"/>
                <w:sz w:val="24"/>
                <w:highlight w:val="none"/>
              </w:rPr>
              <w:t>其他</w:t>
            </w:r>
          </w:p>
        </w:tc>
        <w:tc>
          <w:tcPr>
            <w:tcW w:w="1078" w:type="dxa"/>
            <w:tcBorders>
              <w:top w:val="single" w:color="auto" w:sz="4" w:space="0"/>
              <w:left w:val="single" w:color="auto" w:sz="4" w:space="0"/>
              <w:right w:val="single" w:color="auto" w:sz="4" w:space="0"/>
            </w:tcBorders>
          </w:tcPr>
          <w:p w14:paraId="77ADDB8B">
            <w:pPr>
              <w:jc w:val="center"/>
              <w:rPr>
                <w:rFonts w:hint="eastAsia" w:ascii="宋体" w:eastAsia="宋体"/>
                <w:sz w:val="24"/>
                <w:highlight w:val="none"/>
              </w:rPr>
            </w:pPr>
          </w:p>
        </w:tc>
      </w:tr>
      <w:tr w14:paraId="32756A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28" w:hRule="atLeast"/>
        </w:trPr>
        <w:tc>
          <w:tcPr>
            <w:tcW w:w="1205" w:type="dxa"/>
            <w:tcBorders>
              <w:top w:val="single" w:color="auto" w:sz="4" w:space="0"/>
              <w:left w:val="single" w:color="auto" w:sz="4" w:space="0"/>
              <w:right w:val="single" w:color="auto" w:sz="4" w:space="0"/>
            </w:tcBorders>
            <w:vAlign w:val="center"/>
          </w:tcPr>
          <w:p w14:paraId="0AABFA61">
            <w:pPr>
              <w:jc w:val="center"/>
              <w:rPr>
                <w:rFonts w:hint="eastAsia" w:ascii="宋体" w:eastAsia="宋体"/>
                <w:sz w:val="24"/>
                <w:highlight w:val="none"/>
              </w:rPr>
            </w:pPr>
            <w:r>
              <w:rPr>
                <w:rFonts w:hint="eastAsia" w:ascii="宋体" w:eastAsia="宋体"/>
                <w:sz w:val="24"/>
                <w:highlight w:val="none"/>
              </w:rPr>
              <w:t>其他</w:t>
            </w:r>
          </w:p>
        </w:tc>
        <w:tc>
          <w:tcPr>
            <w:tcW w:w="6239" w:type="dxa"/>
            <w:gridSpan w:val="3"/>
            <w:tcBorders>
              <w:top w:val="single" w:color="auto" w:sz="4" w:space="0"/>
              <w:left w:val="single" w:color="auto" w:sz="4" w:space="0"/>
              <w:right w:val="single" w:color="auto" w:sz="4" w:space="0"/>
            </w:tcBorders>
            <w:vAlign w:val="center"/>
          </w:tcPr>
          <w:p w14:paraId="1592DF73">
            <w:pPr>
              <w:jc w:val="center"/>
              <w:rPr>
                <w:rFonts w:hint="eastAsia" w:ascii="楷体" w:hAnsi="楷体" w:eastAsia="楷体"/>
                <w:sz w:val="24"/>
                <w:highlight w:val="none"/>
              </w:rPr>
            </w:pPr>
          </w:p>
        </w:tc>
        <w:tc>
          <w:tcPr>
            <w:tcW w:w="1078" w:type="dxa"/>
            <w:tcBorders>
              <w:top w:val="single" w:color="auto" w:sz="4" w:space="0"/>
              <w:left w:val="single" w:color="auto" w:sz="4" w:space="0"/>
              <w:right w:val="single" w:color="auto" w:sz="4" w:space="0"/>
            </w:tcBorders>
          </w:tcPr>
          <w:p w14:paraId="070C66C3">
            <w:pPr>
              <w:jc w:val="center"/>
              <w:rPr>
                <w:rFonts w:hint="eastAsia" w:ascii="宋体" w:eastAsia="宋体"/>
                <w:sz w:val="24"/>
                <w:highlight w:val="none"/>
              </w:rPr>
            </w:pPr>
          </w:p>
        </w:tc>
      </w:tr>
    </w:tbl>
    <w:p w14:paraId="103B732F">
      <w:pPr>
        <w:jc w:val="center"/>
        <w:rPr>
          <w:rFonts w:hint="eastAsia" w:ascii="黑体" w:hAnsi="黑体" w:eastAsia="黑体"/>
          <w:sz w:val="32"/>
          <w:szCs w:val="32"/>
          <w:highlight w:val="none"/>
        </w:rPr>
      </w:pPr>
    </w:p>
    <w:p w14:paraId="1ED228BC">
      <w:pPr>
        <w:jc w:val="center"/>
        <w:rPr>
          <w:rFonts w:hint="eastAsia" w:ascii="黑体" w:hAnsi="黑体" w:eastAsia="黑体"/>
          <w:sz w:val="32"/>
          <w:szCs w:val="32"/>
          <w:highlight w:val="none"/>
        </w:rPr>
      </w:pPr>
      <w:r>
        <w:rPr>
          <w:rFonts w:hint="eastAsia" w:ascii="黑体" w:hAnsi="黑体" w:eastAsia="黑体"/>
          <w:sz w:val="32"/>
          <w:szCs w:val="32"/>
          <w:highlight w:val="none"/>
        </w:rPr>
        <w:t>个性化资源需求表（附表4）</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66"/>
        <w:gridCol w:w="1047"/>
        <w:gridCol w:w="1896"/>
        <w:gridCol w:w="1056"/>
        <w:gridCol w:w="1043"/>
        <w:gridCol w:w="1287"/>
        <w:gridCol w:w="1027"/>
      </w:tblGrid>
      <w:tr w14:paraId="3B50C2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trPr>
        <w:tc>
          <w:tcPr>
            <w:tcW w:w="1226" w:type="dxa"/>
            <w:vAlign w:val="center"/>
          </w:tcPr>
          <w:p w14:paraId="0169D31E">
            <w:pPr>
              <w:jc w:val="center"/>
              <w:rPr>
                <w:rFonts w:hint="eastAsia" w:ascii="宋体" w:eastAsia="宋体"/>
                <w:b/>
                <w:sz w:val="24"/>
                <w:highlight w:val="none"/>
              </w:rPr>
            </w:pPr>
            <w:r>
              <w:rPr>
                <w:rFonts w:hint="eastAsia" w:ascii="宋体" w:eastAsia="宋体"/>
                <w:b/>
                <w:sz w:val="24"/>
                <w:highlight w:val="none"/>
              </w:rPr>
              <w:t>名称</w:t>
            </w:r>
          </w:p>
        </w:tc>
        <w:tc>
          <w:tcPr>
            <w:tcW w:w="1087" w:type="dxa"/>
            <w:vAlign w:val="center"/>
          </w:tcPr>
          <w:p w14:paraId="6273113F">
            <w:pPr>
              <w:jc w:val="center"/>
              <w:rPr>
                <w:rFonts w:hint="eastAsia" w:ascii="仿宋" w:hAnsi="仿宋" w:eastAsia="仿宋"/>
                <w:b/>
                <w:sz w:val="24"/>
                <w:highlight w:val="none"/>
              </w:rPr>
            </w:pPr>
            <w:r>
              <w:rPr>
                <w:rFonts w:hint="eastAsia" w:ascii="仿宋" w:hAnsi="仿宋" w:eastAsia="仿宋"/>
                <w:b/>
                <w:sz w:val="24"/>
                <w:highlight w:val="none"/>
              </w:rPr>
              <w:t>分项名称</w:t>
            </w:r>
          </w:p>
        </w:tc>
        <w:tc>
          <w:tcPr>
            <w:tcW w:w="1896" w:type="dxa"/>
            <w:vAlign w:val="center"/>
          </w:tcPr>
          <w:p w14:paraId="1D1B3755">
            <w:pPr>
              <w:jc w:val="center"/>
              <w:rPr>
                <w:rFonts w:hint="eastAsia" w:ascii="宋体" w:hAnsi="宋体"/>
                <w:b/>
                <w:sz w:val="24"/>
                <w:highlight w:val="none"/>
              </w:rPr>
            </w:pPr>
            <w:r>
              <w:rPr>
                <w:rFonts w:hint="eastAsia" w:ascii="宋体" w:hAnsi="宋体"/>
                <w:b/>
                <w:sz w:val="24"/>
                <w:highlight w:val="none"/>
              </w:rPr>
              <w:t>参考品牌</w:t>
            </w:r>
          </w:p>
        </w:tc>
        <w:tc>
          <w:tcPr>
            <w:tcW w:w="809" w:type="dxa"/>
            <w:vAlign w:val="center"/>
          </w:tcPr>
          <w:p w14:paraId="7F3F2EA1">
            <w:pPr>
              <w:jc w:val="center"/>
              <w:rPr>
                <w:rFonts w:hint="eastAsia" w:ascii="宋体" w:hAnsi="宋体"/>
                <w:b/>
                <w:sz w:val="24"/>
                <w:highlight w:val="none"/>
              </w:rPr>
            </w:pPr>
            <w:r>
              <w:rPr>
                <w:rFonts w:hint="eastAsia" w:ascii="宋体" w:hAnsi="宋体"/>
                <w:b/>
                <w:sz w:val="24"/>
                <w:highlight w:val="none"/>
              </w:rPr>
              <w:t>版本</w:t>
            </w:r>
          </w:p>
        </w:tc>
        <w:tc>
          <w:tcPr>
            <w:tcW w:w="1093" w:type="dxa"/>
            <w:vAlign w:val="center"/>
          </w:tcPr>
          <w:p w14:paraId="51FE3D79">
            <w:pPr>
              <w:jc w:val="center"/>
              <w:rPr>
                <w:rFonts w:hint="eastAsia" w:ascii="宋体" w:hAnsi="宋体"/>
                <w:b/>
                <w:sz w:val="24"/>
                <w:highlight w:val="none"/>
              </w:rPr>
            </w:pPr>
            <w:r>
              <w:rPr>
                <w:rFonts w:hint="eastAsia" w:ascii="宋体" w:hAnsi="宋体"/>
                <w:b/>
                <w:sz w:val="24"/>
                <w:highlight w:val="none"/>
              </w:rPr>
              <w:t>功能指标</w:t>
            </w:r>
          </w:p>
        </w:tc>
        <w:tc>
          <w:tcPr>
            <w:tcW w:w="1337" w:type="dxa"/>
            <w:vAlign w:val="center"/>
          </w:tcPr>
          <w:p w14:paraId="4ED274DB">
            <w:pPr>
              <w:jc w:val="center"/>
              <w:rPr>
                <w:rFonts w:hint="eastAsia" w:ascii="宋体" w:hAnsi="宋体"/>
                <w:b/>
                <w:sz w:val="24"/>
                <w:highlight w:val="none"/>
              </w:rPr>
            </w:pPr>
            <w:r>
              <w:rPr>
                <w:rFonts w:hint="eastAsia" w:ascii="宋体" w:hAnsi="宋体"/>
                <w:b/>
                <w:sz w:val="24"/>
                <w:highlight w:val="none"/>
              </w:rPr>
              <w:t>数量（单位）</w:t>
            </w:r>
          </w:p>
        </w:tc>
        <w:tc>
          <w:tcPr>
            <w:tcW w:w="1074" w:type="dxa"/>
            <w:vAlign w:val="center"/>
          </w:tcPr>
          <w:p w14:paraId="0FD73984">
            <w:pPr>
              <w:jc w:val="center"/>
              <w:rPr>
                <w:rFonts w:hint="eastAsia" w:ascii="宋体" w:hAnsi="宋体"/>
                <w:b/>
                <w:sz w:val="24"/>
                <w:highlight w:val="none"/>
              </w:rPr>
            </w:pPr>
            <w:r>
              <w:rPr>
                <w:rFonts w:hint="eastAsia" w:ascii="宋体" w:hAnsi="宋体"/>
                <w:b/>
                <w:sz w:val="24"/>
                <w:highlight w:val="none"/>
              </w:rPr>
              <w:t>备注</w:t>
            </w:r>
          </w:p>
        </w:tc>
      </w:tr>
      <w:tr w14:paraId="111577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trPr>
        <w:tc>
          <w:tcPr>
            <w:tcW w:w="1226" w:type="dxa"/>
            <w:vMerge w:val="restart"/>
            <w:tcBorders>
              <w:top w:val="single" w:color="auto" w:sz="4" w:space="0"/>
              <w:left w:val="single" w:color="auto" w:sz="4" w:space="0"/>
              <w:right w:val="single" w:color="auto" w:sz="4" w:space="0"/>
            </w:tcBorders>
            <w:vAlign w:val="center"/>
          </w:tcPr>
          <w:p w14:paraId="1A859861">
            <w:pPr>
              <w:jc w:val="center"/>
              <w:rPr>
                <w:rFonts w:hint="eastAsia" w:ascii="宋体" w:eastAsia="宋体"/>
                <w:sz w:val="24"/>
                <w:highlight w:val="none"/>
              </w:rPr>
            </w:pPr>
            <w:r>
              <w:rPr>
                <w:rFonts w:hint="eastAsia" w:ascii="宋体" w:eastAsia="宋体"/>
                <w:sz w:val="24"/>
                <w:highlight w:val="none"/>
              </w:rPr>
              <w:t>软件相关</w:t>
            </w:r>
          </w:p>
        </w:tc>
        <w:tc>
          <w:tcPr>
            <w:tcW w:w="1087" w:type="dxa"/>
            <w:tcBorders>
              <w:top w:val="single" w:color="auto" w:sz="4" w:space="0"/>
              <w:left w:val="single" w:color="auto" w:sz="4" w:space="0"/>
              <w:right w:val="single" w:color="auto" w:sz="4" w:space="0"/>
            </w:tcBorders>
            <w:vAlign w:val="center"/>
          </w:tcPr>
          <w:p w14:paraId="7813E0F5">
            <w:pPr>
              <w:jc w:val="center"/>
              <w:rPr>
                <w:rFonts w:hint="eastAsia" w:ascii="仿宋_GB2312" w:hAnsi="仿宋_GB2312" w:eastAsia="仿宋_GB2312" w:cs="仿宋_GB2312"/>
                <w:sz w:val="24"/>
                <w:highlight w:val="none"/>
              </w:rPr>
            </w:pPr>
            <w:r>
              <w:rPr>
                <w:rFonts w:hint="eastAsia" w:ascii="仿宋_GB2312" w:hAnsi="仿宋_GB2312" w:eastAsia="仿宋_GB2312" w:cs="仿宋_GB2312"/>
                <w:sz w:val="24"/>
                <w:highlight w:val="none"/>
              </w:rPr>
              <w:t>操作系统</w:t>
            </w:r>
          </w:p>
        </w:tc>
        <w:tc>
          <w:tcPr>
            <w:tcW w:w="1896" w:type="dxa"/>
            <w:tcBorders>
              <w:top w:val="single" w:color="auto" w:sz="4" w:space="0"/>
              <w:left w:val="single" w:color="auto" w:sz="4" w:space="0"/>
              <w:right w:val="single" w:color="auto" w:sz="4" w:space="0"/>
            </w:tcBorders>
            <w:vAlign w:val="center"/>
          </w:tcPr>
          <w:p w14:paraId="25D3B76E">
            <w:pPr>
              <w:jc w:val="center"/>
              <w:rPr>
                <w:rFonts w:hint="eastAsia"/>
                <w:highlight w:val="none"/>
              </w:rPr>
            </w:pPr>
            <w:r>
              <w:rPr>
                <w:rFonts w:hint="eastAsia" w:ascii="仿宋_GB2312" w:hAnsi="仿宋_GB2312" w:eastAsia="仿宋_GB2312" w:cs="仿宋_GB2312"/>
                <w:color w:val="auto"/>
                <w:sz w:val="24"/>
                <w:highlight w:val="none"/>
                <w:lang w:val="en-US" w:eastAsia="zh-CN"/>
              </w:rPr>
              <w:t>银河麒麟</w:t>
            </w:r>
          </w:p>
        </w:tc>
        <w:tc>
          <w:tcPr>
            <w:tcW w:w="809" w:type="dxa"/>
            <w:tcBorders>
              <w:top w:val="single" w:color="auto" w:sz="4" w:space="0"/>
              <w:left w:val="single" w:color="auto" w:sz="4" w:space="0"/>
              <w:right w:val="single" w:color="auto" w:sz="4" w:space="0"/>
            </w:tcBorders>
            <w:vAlign w:val="center"/>
          </w:tcPr>
          <w:p w14:paraId="355F1CBD">
            <w:pPr>
              <w:jc w:val="center"/>
              <w:rPr>
                <w:rFonts w:hint="eastAsia" w:ascii="仿宋" w:hAnsi="仿宋" w:eastAsia="仿宋"/>
                <w:sz w:val="24"/>
                <w:highlight w:val="none"/>
              </w:rPr>
            </w:pPr>
            <w:r>
              <w:rPr>
                <w:rFonts w:hint="eastAsia" w:ascii="仿宋_GB2312" w:hAnsi="仿宋_GB2312" w:eastAsia="仿宋_GB2312" w:cs="仿宋_GB2312"/>
                <w:color w:val="auto"/>
                <w:sz w:val="24"/>
                <w:highlight w:val="none"/>
                <w:lang w:val="en-US" w:eastAsia="zh-CN"/>
              </w:rPr>
              <w:t>V10</w:t>
            </w:r>
          </w:p>
        </w:tc>
        <w:tc>
          <w:tcPr>
            <w:tcW w:w="1093" w:type="dxa"/>
            <w:tcBorders>
              <w:top w:val="single" w:color="auto" w:sz="4" w:space="0"/>
              <w:left w:val="single" w:color="auto" w:sz="4" w:space="0"/>
              <w:right w:val="single" w:color="auto" w:sz="4" w:space="0"/>
            </w:tcBorders>
            <w:vAlign w:val="center"/>
          </w:tcPr>
          <w:p w14:paraId="1A1B6F82">
            <w:pPr>
              <w:jc w:val="center"/>
              <w:rPr>
                <w:rFonts w:hint="eastAsia" w:ascii="仿宋" w:hAnsi="仿宋" w:eastAsia="仿宋"/>
                <w:sz w:val="24"/>
                <w:highlight w:val="none"/>
              </w:rPr>
            </w:pPr>
          </w:p>
        </w:tc>
        <w:tc>
          <w:tcPr>
            <w:tcW w:w="1337" w:type="dxa"/>
            <w:tcBorders>
              <w:top w:val="single" w:color="auto" w:sz="4" w:space="0"/>
              <w:left w:val="single" w:color="auto" w:sz="4" w:space="0"/>
              <w:right w:val="single" w:color="auto" w:sz="4" w:space="0"/>
            </w:tcBorders>
            <w:vAlign w:val="center"/>
          </w:tcPr>
          <w:p w14:paraId="63A40869">
            <w:pPr>
              <w:jc w:val="center"/>
              <w:rPr>
                <w:rFonts w:hint="eastAsia" w:ascii="仿宋" w:hAnsi="仿宋" w:eastAsia="仿宋"/>
                <w:sz w:val="24"/>
                <w:highlight w:val="none"/>
              </w:rPr>
            </w:pPr>
            <w:r>
              <w:rPr>
                <w:rFonts w:hint="eastAsia" w:ascii="仿宋_GB2312" w:hAnsi="仿宋_GB2312" w:eastAsia="仿宋_GB2312" w:cs="仿宋_GB2312"/>
                <w:color w:val="auto"/>
                <w:sz w:val="24"/>
                <w:highlight w:val="none"/>
                <w:lang w:val="en-US" w:eastAsia="zh-CN"/>
              </w:rPr>
              <w:t>6</w:t>
            </w:r>
          </w:p>
        </w:tc>
        <w:tc>
          <w:tcPr>
            <w:tcW w:w="1074" w:type="dxa"/>
            <w:tcBorders>
              <w:top w:val="single" w:color="auto" w:sz="4" w:space="0"/>
              <w:left w:val="single" w:color="auto" w:sz="4" w:space="0"/>
              <w:right w:val="single" w:color="auto" w:sz="4" w:space="0"/>
            </w:tcBorders>
            <w:vAlign w:val="center"/>
          </w:tcPr>
          <w:p w14:paraId="655E4A90">
            <w:pPr>
              <w:jc w:val="center"/>
              <w:rPr>
                <w:rFonts w:hint="eastAsia" w:ascii="仿宋" w:hAnsi="仿宋" w:eastAsia="仿宋"/>
                <w:sz w:val="24"/>
                <w:highlight w:val="none"/>
              </w:rPr>
            </w:pPr>
          </w:p>
        </w:tc>
      </w:tr>
      <w:tr w14:paraId="28AA7D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trPr>
        <w:tc>
          <w:tcPr>
            <w:tcW w:w="1226" w:type="dxa"/>
            <w:vMerge w:val="continue"/>
            <w:tcBorders>
              <w:top w:val="single" w:color="auto" w:sz="4" w:space="0"/>
              <w:left w:val="single" w:color="auto" w:sz="4" w:space="0"/>
              <w:right w:val="single" w:color="auto" w:sz="4" w:space="0"/>
            </w:tcBorders>
            <w:vAlign w:val="center"/>
          </w:tcPr>
          <w:p w14:paraId="52F5A8E9">
            <w:pPr>
              <w:rPr>
                <w:rFonts w:hint="eastAsia"/>
                <w:highlight w:val="none"/>
              </w:rPr>
            </w:pPr>
          </w:p>
        </w:tc>
        <w:tc>
          <w:tcPr>
            <w:tcW w:w="1087" w:type="dxa"/>
            <w:tcBorders>
              <w:top w:val="single" w:color="auto" w:sz="4" w:space="0"/>
              <w:left w:val="single" w:color="auto" w:sz="4" w:space="0"/>
              <w:right w:val="single" w:color="auto" w:sz="4" w:space="0"/>
            </w:tcBorders>
            <w:vAlign w:val="center"/>
          </w:tcPr>
          <w:p w14:paraId="440B0742">
            <w:pPr>
              <w:jc w:val="center"/>
              <w:rPr>
                <w:rFonts w:hint="eastAsia" w:ascii="仿宋_GB2312" w:hAnsi="仿宋_GB2312" w:eastAsia="仿宋_GB2312" w:cs="仿宋_GB2312"/>
                <w:sz w:val="24"/>
                <w:highlight w:val="none"/>
              </w:rPr>
            </w:pPr>
            <w:r>
              <w:rPr>
                <w:rFonts w:hint="eastAsia" w:ascii="仿宋_GB2312" w:hAnsi="仿宋_GB2312" w:eastAsia="仿宋_GB2312" w:cs="仿宋_GB2312"/>
                <w:sz w:val="24"/>
                <w:highlight w:val="none"/>
              </w:rPr>
              <w:t>数据库</w:t>
            </w:r>
          </w:p>
        </w:tc>
        <w:tc>
          <w:tcPr>
            <w:tcW w:w="1896" w:type="dxa"/>
            <w:tcBorders>
              <w:top w:val="single" w:color="auto" w:sz="4" w:space="0"/>
              <w:left w:val="single" w:color="auto" w:sz="4" w:space="0"/>
              <w:right w:val="single" w:color="auto" w:sz="4" w:space="0"/>
            </w:tcBorders>
            <w:vAlign w:val="center"/>
          </w:tcPr>
          <w:p w14:paraId="14563C34">
            <w:pPr>
              <w:jc w:val="center"/>
              <w:rPr>
                <w:rFonts w:hint="eastAsia" w:ascii="仿宋" w:hAnsi="仿宋" w:eastAsia="仿宋"/>
                <w:sz w:val="24"/>
                <w:highlight w:val="none"/>
              </w:rPr>
            </w:pPr>
            <w:r>
              <w:rPr>
                <w:rFonts w:hint="eastAsia" w:ascii="仿宋_GB2312" w:hAnsi="仿宋_GB2312" w:eastAsia="仿宋_GB2312" w:cs="仿宋_GB2312"/>
                <w:color w:val="auto"/>
                <w:sz w:val="24"/>
                <w:highlight w:val="none"/>
                <w:lang w:val="en-US" w:eastAsia="zh-CN"/>
              </w:rPr>
              <w:t>达梦</w:t>
            </w:r>
          </w:p>
        </w:tc>
        <w:tc>
          <w:tcPr>
            <w:tcW w:w="809" w:type="dxa"/>
            <w:tcBorders>
              <w:top w:val="single" w:color="auto" w:sz="4" w:space="0"/>
              <w:left w:val="single" w:color="auto" w:sz="4" w:space="0"/>
              <w:right w:val="single" w:color="auto" w:sz="4" w:space="0"/>
            </w:tcBorders>
            <w:vAlign w:val="center"/>
          </w:tcPr>
          <w:p w14:paraId="35B0140A">
            <w:pPr>
              <w:jc w:val="center"/>
              <w:rPr>
                <w:rFonts w:hint="eastAsia" w:ascii="仿宋" w:hAnsi="仿宋" w:eastAsia="仿宋"/>
                <w:sz w:val="24"/>
                <w:highlight w:val="none"/>
              </w:rPr>
            </w:pPr>
            <w:r>
              <w:rPr>
                <w:rFonts w:hint="eastAsia" w:ascii="仿宋_GB2312" w:hAnsi="仿宋_GB2312" w:eastAsia="仿宋_GB2312" w:cs="仿宋_GB2312"/>
                <w:color w:val="auto"/>
                <w:sz w:val="24"/>
                <w:highlight w:val="none"/>
                <w:lang w:val="en-US" w:eastAsia="zh-CN"/>
              </w:rPr>
              <w:t>8.0</w:t>
            </w:r>
          </w:p>
        </w:tc>
        <w:tc>
          <w:tcPr>
            <w:tcW w:w="1093" w:type="dxa"/>
            <w:tcBorders>
              <w:top w:val="single" w:color="auto" w:sz="4" w:space="0"/>
              <w:left w:val="single" w:color="auto" w:sz="4" w:space="0"/>
              <w:right w:val="single" w:color="auto" w:sz="4" w:space="0"/>
            </w:tcBorders>
            <w:vAlign w:val="center"/>
          </w:tcPr>
          <w:p w14:paraId="6024BF10">
            <w:pPr>
              <w:jc w:val="center"/>
              <w:rPr>
                <w:rFonts w:hint="eastAsia" w:ascii="仿宋" w:hAnsi="仿宋" w:eastAsia="仿宋"/>
                <w:sz w:val="24"/>
                <w:highlight w:val="none"/>
              </w:rPr>
            </w:pPr>
          </w:p>
        </w:tc>
        <w:tc>
          <w:tcPr>
            <w:tcW w:w="1337" w:type="dxa"/>
            <w:tcBorders>
              <w:top w:val="single" w:color="auto" w:sz="4" w:space="0"/>
              <w:left w:val="single" w:color="auto" w:sz="4" w:space="0"/>
              <w:right w:val="single" w:color="auto" w:sz="4" w:space="0"/>
            </w:tcBorders>
            <w:vAlign w:val="center"/>
          </w:tcPr>
          <w:p w14:paraId="239FAF0D">
            <w:pPr>
              <w:jc w:val="center"/>
              <w:rPr>
                <w:rFonts w:hint="eastAsia" w:ascii="仿宋" w:hAnsi="仿宋" w:eastAsia="仿宋"/>
                <w:sz w:val="24"/>
                <w:highlight w:val="none"/>
              </w:rPr>
            </w:pPr>
            <w:r>
              <w:rPr>
                <w:rFonts w:hint="eastAsia" w:ascii="仿宋_GB2312" w:hAnsi="仿宋_GB2312" w:eastAsia="仿宋_GB2312" w:cs="仿宋_GB2312"/>
                <w:color w:val="auto"/>
                <w:sz w:val="24"/>
                <w:highlight w:val="none"/>
                <w:lang w:val="en-US" w:eastAsia="zh-CN"/>
              </w:rPr>
              <w:t>1</w:t>
            </w:r>
          </w:p>
        </w:tc>
        <w:tc>
          <w:tcPr>
            <w:tcW w:w="1074" w:type="dxa"/>
            <w:tcBorders>
              <w:top w:val="single" w:color="auto" w:sz="4" w:space="0"/>
              <w:left w:val="single" w:color="auto" w:sz="4" w:space="0"/>
              <w:right w:val="single" w:color="auto" w:sz="4" w:space="0"/>
            </w:tcBorders>
            <w:vAlign w:val="center"/>
          </w:tcPr>
          <w:p w14:paraId="0D2AA4EE">
            <w:pPr>
              <w:jc w:val="center"/>
              <w:rPr>
                <w:rFonts w:hint="eastAsia" w:ascii="仿宋" w:hAnsi="仿宋" w:eastAsia="仿宋"/>
                <w:sz w:val="24"/>
                <w:highlight w:val="none"/>
              </w:rPr>
            </w:pPr>
          </w:p>
        </w:tc>
      </w:tr>
      <w:tr w14:paraId="132A38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trPr>
        <w:tc>
          <w:tcPr>
            <w:tcW w:w="1226" w:type="dxa"/>
            <w:vMerge w:val="continue"/>
            <w:tcBorders>
              <w:top w:val="single" w:color="auto" w:sz="4" w:space="0"/>
              <w:left w:val="single" w:color="auto" w:sz="4" w:space="0"/>
              <w:right w:val="single" w:color="auto" w:sz="4" w:space="0"/>
            </w:tcBorders>
            <w:vAlign w:val="center"/>
          </w:tcPr>
          <w:p w14:paraId="181C2C42">
            <w:pPr>
              <w:rPr>
                <w:rFonts w:hint="eastAsia"/>
                <w:highlight w:val="none"/>
              </w:rPr>
            </w:pPr>
          </w:p>
        </w:tc>
        <w:tc>
          <w:tcPr>
            <w:tcW w:w="1087" w:type="dxa"/>
            <w:tcBorders>
              <w:top w:val="single" w:color="auto" w:sz="4" w:space="0"/>
              <w:left w:val="single" w:color="auto" w:sz="4" w:space="0"/>
              <w:right w:val="single" w:color="auto" w:sz="4" w:space="0"/>
            </w:tcBorders>
            <w:vAlign w:val="center"/>
          </w:tcPr>
          <w:p w14:paraId="3011E634">
            <w:pPr>
              <w:jc w:val="center"/>
              <w:rPr>
                <w:rFonts w:hint="eastAsia" w:ascii="仿宋_GB2312" w:hAnsi="仿宋_GB2312" w:eastAsia="仿宋_GB2312" w:cs="仿宋_GB2312"/>
                <w:sz w:val="24"/>
                <w:highlight w:val="none"/>
              </w:rPr>
            </w:pPr>
            <w:r>
              <w:rPr>
                <w:rFonts w:hint="eastAsia" w:ascii="仿宋_GB2312" w:hAnsi="仿宋_GB2312" w:eastAsia="仿宋_GB2312" w:cs="仿宋_GB2312"/>
                <w:sz w:val="24"/>
                <w:highlight w:val="none"/>
              </w:rPr>
              <w:t>中间件</w:t>
            </w:r>
          </w:p>
        </w:tc>
        <w:tc>
          <w:tcPr>
            <w:tcW w:w="1896" w:type="dxa"/>
            <w:tcBorders>
              <w:top w:val="single" w:color="auto" w:sz="4" w:space="0"/>
              <w:left w:val="single" w:color="auto" w:sz="4" w:space="0"/>
              <w:right w:val="single" w:color="auto" w:sz="4" w:space="0"/>
            </w:tcBorders>
            <w:vAlign w:val="center"/>
          </w:tcPr>
          <w:p w14:paraId="7D2DB19D">
            <w:pPr>
              <w:jc w:val="center"/>
              <w:rPr>
                <w:rFonts w:hint="eastAsia" w:ascii="仿宋" w:hAnsi="仿宋" w:eastAsia="仿宋"/>
                <w:sz w:val="24"/>
                <w:highlight w:val="none"/>
              </w:rPr>
            </w:pPr>
            <w:r>
              <w:rPr>
                <w:rFonts w:hint="eastAsia" w:ascii="仿宋_GB2312" w:hAnsi="仿宋_GB2312" w:eastAsia="仿宋_GB2312" w:cs="仿宋_GB2312"/>
                <w:color w:val="auto"/>
                <w:sz w:val="24"/>
                <w:highlight w:val="none"/>
                <w:lang w:val="en-US" w:eastAsia="zh-CN"/>
              </w:rPr>
              <w:t>东方通-</w:t>
            </w:r>
            <w:r>
              <w:rPr>
                <w:rFonts w:hint="eastAsia" w:ascii="仿宋_GB2312" w:hAnsi="仿宋_GB2312" w:eastAsia="仿宋_GB2312" w:cs="仿宋_GB2312"/>
                <w:color w:val="auto"/>
                <w:sz w:val="24"/>
                <w:highlight w:val="none"/>
                <w:lang w:val="en-US" w:eastAsia="zh-CN"/>
              </w:rPr>
              <w:fldChar w:fldCharType="begin"/>
            </w:r>
            <w:r>
              <w:rPr>
                <w:rFonts w:hint="eastAsia" w:ascii="仿宋_GB2312" w:hAnsi="仿宋_GB2312" w:eastAsia="仿宋_GB2312" w:cs="仿宋_GB2312"/>
                <w:color w:val="auto"/>
                <w:sz w:val="24"/>
                <w:highlight w:val="none"/>
                <w:lang w:val="en-US" w:eastAsia="zh-CN"/>
              </w:rPr>
              <w:instrText xml:space="preserve"> HYPERLINK "https://blog.csdn.net/bjzhang75/article/details/144831991" \l "2TongHttpServer_117" \t "https://blog.csdn.net/bjzhang75/article/details/_self" </w:instrText>
            </w:r>
            <w:r>
              <w:rPr>
                <w:rFonts w:hint="eastAsia" w:ascii="仿宋_GB2312" w:hAnsi="仿宋_GB2312" w:eastAsia="仿宋_GB2312" w:cs="仿宋_GB2312"/>
                <w:color w:val="auto"/>
                <w:sz w:val="24"/>
                <w:highlight w:val="none"/>
                <w:lang w:val="en-US" w:eastAsia="zh-CN"/>
              </w:rPr>
              <w:fldChar w:fldCharType="separate"/>
            </w:r>
            <w:r>
              <w:rPr>
                <w:rFonts w:hint="default" w:ascii="仿宋_GB2312" w:hAnsi="仿宋_GB2312" w:eastAsia="仿宋_GB2312" w:cs="仿宋_GB2312"/>
                <w:color w:val="auto"/>
                <w:sz w:val="24"/>
                <w:highlight w:val="none"/>
                <w:lang w:val="en-US" w:eastAsia="zh-CN"/>
              </w:rPr>
              <w:t>TongHttpServer</w:t>
            </w:r>
            <w:r>
              <w:rPr>
                <w:rFonts w:hint="default" w:ascii="仿宋_GB2312" w:hAnsi="仿宋_GB2312" w:eastAsia="仿宋_GB2312" w:cs="仿宋_GB2312"/>
                <w:color w:val="auto"/>
                <w:sz w:val="24"/>
                <w:highlight w:val="none"/>
                <w:lang w:val="en-US" w:eastAsia="zh-CN"/>
              </w:rPr>
              <w:fldChar w:fldCharType="end"/>
            </w:r>
          </w:p>
        </w:tc>
        <w:tc>
          <w:tcPr>
            <w:tcW w:w="809" w:type="dxa"/>
            <w:tcBorders>
              <w:top w:val="single" w:color="auto" w:sz="4" w:space="0"/>
              <w:left w:val="single" w:color="auto" w:sz="4" w:space="0"/>
              <w:right w:val="single" w:color="auto" w:sz="4" w:space="0"/>
            </w:tcBorders>
            <w:vAlign w:val="center"/>
          </w:tcPr>
          <w:p w14:paraId="0B11C8F7">
            <w:pPr>
              <w:jc w:val="center"/>
              <w:rPr>
                <w:rFonts w:hint="eastAsia" w:ascii="仿宋" w:hAnsi="仿宋" w:eastAsia="仿宋"/>
                <w:sz w:val="24"/>
                <w:highlight w:val="none"/>
              </w:rPr>
            </w:pPr>
            <w:r>
              <w:rPr>
                <w:rFonts w:hint="eastAsia" w:ascii="仿宋_GB2312" w:hAnsi="仿宋_GB2312" w:eastAsia="仿宋_GB2312" w:cs="仿宋_GB2312"/>
                <w:color w:val="auto"/>
                <w:sz w:val="24"/>
                <w:highlight w:val="none"/>
                <w:lang w:val="en-US" w:eastAsia="zh-CN"/>
              </w:rPr>
              <w:t>V6</w:t>
            </w:r>
          </w:p>
        </w:tc>
        <w:tc>
          <w:tcPr>
            <w:tcW w:w="1093" w:type="dxa"/>
            <w:tcBorders>
              <w:top w:val="single" w:color="auto" w:sz="4" w:space="0"/>
              <w:left w:val="single" w:color="auto" w:sz="4" w:space="0"/>
              <w:right w:val="single" w:color="auto" w:sz="4" w:space="0"/>
            </w:tcBorders>
            <w:vAlign w:val="center"/>
          </w:tcPr>
          <w:p w14:paraId="27317A0C">
            <w:pPr>
              <w:jc w:val="center"/>
              <w:rPr>
                <w:rFonts w:hint="eastAsia" w:ascii="仿宋" w:hAnsi="仿宋" w:eastAsia="仿宋"/>
                <w:sz w:val="24"/>
                <w:highlight w:val="none"/>
              </w:rPr>
            </w:pPr>
          </w:p>
        </w:tc>
        <w:tc>
          <w:tcPr>
            <w:tcW w:w="1337" w:type="dxa"/>
            <w:tcBorders>
              <w:top w:val="single" w:color="auto" w:sz="4" w:space="0"/>
              <w:left w:val="single" w:color="auto" w:sz="4" w:space="0"/>
              <w:right w:val="single" w:color="auto" w:sz="4" w:space="0"/>
            </w:tcBorders>
            <w:vAlign w:val="center"/>
          </w:tcPr>
          <w:p w14:paraId="114239F9">
            <w:pPr>
              <w:jc w:val="center"/>
              <w:rPr>
                <w:rFonts w:hint="eastAsia" w:ascii="仿宋" w:hAnsi="仿宋" w:eastAsia="仿宋"/>
                <w:sz w:val="24"/>
                <w:highlight w:val="none"/>
              </w:rPr>
            </w:pPr>
            <w:r>
              <w:rPr>
                <w:rFonts w:hint="eastAsia" w:ascii="仿宋_GB2312" w:hAnsi="仿宋_GB2312" w:eastAsia="仿宋_GB2312" w:cs="仿宋_GB2312"/>
                <w:color w:val="auto"/>
                <w:sz w:val="24"/>
                <w:highlight w:val="none"/>
                <w:lang w:val="en-US" w:eastAsia="zh-CN"/>
              </w:rPr>
              <w:t>1</w:t>
            </w:r>
          </w:p>
        </w:tc>
        <w:tc>
          <w:tcPr>
            <w:tcW w:w="1074" w:type="dxa"/>
            <w:tcBorders>
              <w:top w:val="single" w:color="auto" w:sz="4" w:space="0"/>
              <w:left w:val="single" w:color="auto" w:sz="4" w:space="0"/>
              <w:right w:val="single" w:color="auto" w:sz="4" w:space="0"/>
            </w:tcBorders>
            <w:vAlign w:val="center"/>
          </w:tcPr>
          <w:p w14:paraId="11A5CF19">
            <w:pPr>
              <w:jc w:val="center"/>
              <w:rPr>
                <w:rFonts w:hint="eastAsia" w:ascii="仿宋" w:hAnsi="仿宋" w:eastAsia="仿宋"/>
                <w:sz w:val="24"/>
                <w:highlight w:val="none"/>
              </w:rPr>
            </w:pPr>
          </w:p>
        </w:tc>
      </w:tr>
      <w:tr w14:paraId="737FA1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trPr>
        <w:tc>
          <w:tcPr>
            <w:tcW w:w="1226" w:type="dxa"/>
            <w:vMerge w:val="continue"/>
            <w:tcBorders>
              <w:top w:val="single" w:color="auto" w:sz="4" w:space="0"/>
              <w:left w:val="single" w:color="auto" w:sz="4" w:space="0"/>
              <w:right w:val="single" w:color="auto" w:sz="4" w:space="0"/>
            </w:tcBorders>
            <w:vAlign w:val="center"/>
          </w:tcPr>
          <w:p w14:paraId="0654237F">
            <w:pPr>
              <w:rPr>
                <w:rFonts w:hint="eastAsia"/>
                <w:highlight w:val="none"/>
              </w:rPr>
            </w:pPr>
          </w:p>
        </w:tc>
        <w:tc>
          <w:tcPr>
            <w:tcW w:w="1087" w:type="dxa"/>
            <w:tcBorders>
              <w:top w:val="single" w:color="auto" w:sz="4" w:space="0"/>
              <w:left w:val="single" w:color="auto" w:sz="4" w:space="0"/>
              <w:right w:val="single" w:color="auto" w:sz="4" w:space="0"/>
            </w:tcBorders>
            <w:vAlign w:val="center"/>
          </w:tcPr>
          <w:p w14:paraId="1CE2071D">
            <w:pPr>
              <w:jc w:val="center"/>
              <w:rPr>
                <w:rFonts w:hint="eastAsia" w:ascii="仿宋_GB2312" w:hAnsi="仿宋_GB2312" w:eastAsia="仿宋_GB2312" w:cs="仿宋_GB2312"/>
                <w:sz w:val="24"/>
                <w:highlight w:val="none"/>
              </w:rPr>
            </w:pPr>
            <w:r>
              <w:rPr>
                <w:rFonts w:hint="eastAsia" w:ascii="仿宋_GB2312" w:hAnsi="仿宋_GB2312" w:eastAsia="仿宋_GB2312" w:cs="仿宋_GB2312"/>
                <w:sz w:val="24"/>
                <w:highlight w:val="none"/>
              </w:rPr>
              <w:t>中间件</w:t>
            </w:r>
          </w:p>
        </w:tc>
        <w:tc>
          <w:tcPr>
            <w:tcW w:w="1896" w:type="dxa"/>
            <w:tcBorders>
              <w:top w:val="single" w:color="auto" w:sz="4" w:space="0"/>
              <w:left w:val="single" w:color="auto" w:sz="4" w:space="0"/>
              <w:right w:val="single" w:color="auto" w:sz="4" w:space="0"/>
            </w:tcBorders>
            <w:vAlign w:val="center"/>
          </w:tcPr>
          <w:p w14:paraId="4F92E1B1">
            <w:pPr>
              <w:jc w:val="center"/>
              <w:rPr>
                <w:rFonts w:hint="eastAsia" w:ascii="仿宋_GB2312" w:hAnsi="仿宋_GB2312" w:eastAsia="仿宋_GB2312" w:cs="仿宋_GB2312"/>
                <w:color w:val="auto"/>
                <w:sz w:val="24"/>
                <w:highlight w:val="none"/>
                <w:lang w:val="en-US" w:eastAsia="zh-CN"/>
              </w:rPr>
            </w:pPr>
            <w:r>
              <w:rPr>
                <w:rFonts w:hint="eastAsia" w:ascii="仿宋_GB2312" w:hAnsi="仿宋_GB2312" w:eastAsia="仿宋_GB2312" w:cs="仿宋_GB2312"/>
                <w:color w:val="auto"/>
                <w:sz w:val="24"/>
                <w:highlight w:val="none"/>
                <w:lang w:val="en-US" w:eastAsia="zh-CN"/>
              </w:rPr>
              <w:t>东方通-</w:t>
            </w:r>
            <w:r>
              <w:rPr>
                <w:rFonts w:hint="eastAsia" w:ascii="仿宋_GB2312" w:hAnsi="仿宋_GB2312" w:eastAsia="仿宋_GB2312" w:cs="仿宋_GB2312"/>
                <w:color w:val="auto"/>
                <w:sz w:val="24"/>
                <w:highlight w:val="none"/>
                <w:lang w:val="en-US" w:eastAsia="zh-CN"/>
              </w:rPr>
              <w:fldChar w:fldCharType="begin"/>
            </w:r>
            <w:r>
              <w:rPr>
                <w:rFonts w:hint="eastAsia" w:ascii="仿宋_GB2312" w:hAnsi="仿宋_GB2312" w:eastAsia="仿宋_GB2312" w:cs="仿宋_GB2312"/>
                <w:color w:val="auto"/>
                <w:sz w:val="24"/>
                <w:highlight w:val="none"/>
                <w:lang w:val="en-US" w:eastAsia="zh-CN"/>
              </w:rPr>
              <w:instrText xml:space="preserve"> HYPERLINK "https://blog.csdn.net/bjzhang75/article/details/144831991" \l "1TongWeb_49" \t "https://blog.csdn.net/bjzhang75/article/details/_self" </w:instrText>
            </w:r>
            <w:r>
              <w:rPr>
                <w:rFonts w:hint="eastAsia" w:ascii="仿宋_GB2312" w:hAnsi="仿宋_GB2312" w:eastAsia="仿宋_GB2312" w:cs="仿宋_GB2312"/>
                <w:color w:val="auto"/>
                <w:sz w:val="24"/>
                <w:highlight w:val="none"/>
                <w:lang w:val="en-US" w:eastAsia="zh-CN"/>
              </w:rPr>
              <w:fldChar w:fldCharType="separate"/>
            </w:r>
            <w:r>
              <w:rPr>
                <w:rFonts w:hint="default" w:ascii="仿宋_GB2312" w:hAnsi="仿宋_GB2312" w:eastAsia="仿宋_GB2312" w:cs="仿宋_GB2312"/>
                <w:color w:val="auto"/>
                <w:sz w:val="24"/>
                <w:highlight w:val="none"/>
                <w:lang w:val="en-US" w:eastAsia="zh-CN"/>
              </w:rPr>
              <w:t>TongWeb</w:t>
            </w:r>
            <w:r>
              <w:rPr>
                <w:rFonts w:hint="default" w:ascii="仿宋_GB2312" w:hAnsi="仿宋_GB2312" w:eastAsia="仿宋_GB2312" w:cs="仿宋_GB2312"/>
                <w:color w:val="auto"/>
                <w:sz w:val="24"/>
                <w:highlight w:val="none"/>
                <w:lang w:val="en-US" w:eastAsia="zh-CN"/>
              </w:rPr>
              <w:fldChar w:fldCharType="end"/>
            </w:r>
          </w:p>
        </w:tc>
        <w:tc>
          <w:tcPr>
            <w:tcW w:w="809" w:type="dxa"/>
            <w:tcBorders>
              <w:top w:val="single" w:color="auto" w:sz="4" w:space="0"/>
              <w:left w:val="single" w:color="auto" w:sz="4" w:space="0"/>
              <w:right w:val="single" w:color="auto" w:sz="4" w:space="0"/>
            </w:tcBorders>
            <w:vAlign w:val="center"/>
          </w:tcPr>
          <w:p w14:paraId="05A1960F">
            <w:pPr>
              <w:jc w:val="center"/>
              <w:rPr>
                <w:rFonts w:hint="eastAsia" w:ascii="仿宋_GB2312" w:hAnsi="仿宋_GB2312" w:eastAsia="仿宋_GB2312" w:cs="仿宋_GB2312"/>
                <w:color w:val="auto"/>
                <w:sz w:val="24"/>
                <w:highlight w:val="none"/>
                <w:lang w:val="en-US" w:eastAsia="zh-CN"/>
              </w:rPr>
            </w:pPr>
            <w:r>
              <w:rPr>
                <w:rFonts w:hint="eastAsia" w:ascii="仿宋_GB2312" w:hAnsi="仿宋_GB2312" w:eastAsia="仿宋_GB2312" w:cs="仿宋_GB2312"/>
                <w:color w:val="auto"/>
                <w:sz w:val="24"/>
                <w:highlight w:val="none"/>
                <w:lang w:val="en-US" w:eastAsia="zh-CN"/>
              </w:rPr>
              <w:t>2.2.1.4</w:t>
            </w:r>
          </w:p>
        </w:tc>
        <w:tc>
          <w:tcPr>
            <w:tcW w:w="1093" w:type="dxa"/>
            <w:tcBorders>
              <w:top w:val="single" w:color="auto" w:sz="4" w:space="0"/>
              <w:left w:val="single" w:color="auto" w:sz="4" w:space="0"/>
              <w:right w:val="single" w:color="auto" w:sz="4" w:space="0"/>
            </w:tcBorders>
            <w:vAlign w:val="center"/>
          </w:tcPr>
          <w:p w14:paraId="642ED12B">
            <w:pPr>
              <w:jc w:val="center"/>
              <w:rPr>
                <w:rFonts w:hint="eastAsia" w:ascii="仿宋" w:hAnsi="仿宋" w:eastAsia="仿宋"/>
                <w:sz w:val="24"/>
                <w:highlight w:val="none"/>
              </w:rPr>
            </w:pPr>
          </w:p>
        </w:tc>
        <w:tc>
          <w:tcPr>
            <w:tcW w:w="1337" w:type="dxa"/>
            <w:tcBorders>
              <w:top w:val="single" w:color="auto" w:sz="4" w:space="0"/>
              <w:left w:val="single" w:color="auto" w:sz="4" w:space="0"/>
              <w:right w:val="single" w:color="auto" w:sz="4" w:space="0"/>
            </w:tcBorders>
            <w:vAlign w:val="center"/>
          </w:tcPr>
          <w:p w14:paraId="379A5287">
            <w:pPr>
              <w:jc w:val="center"/>
              <w:rPr>
                <w:rFonts w:hint="eastAsia" w:ascii="仿宋_GB2312" w:hAnsi="仿宋_GB2312" w:eastAsia="仿宋_GB2312" w:cs="仿宋_GB2312"/>
                <w:color w:val="auto"/>
                <w:sz w:val="24"/>
                <w:highlight w:val="none"/>
                <w:lang w:val="en-US" w:eastAsia="zh-CN"/>
              </w:rPr>
            </w:pPr>
            <w:r>
              <w:rPr>
                <w:rFonts w:hint="eastAsia" w:ascii="仿宋_GB2312" w:hAnsi="仿宋_GB2312" w:eastAsia="仿宋_GB2312" w:cs="仿宋_GB2312"/>
                <w:color w:val="auto"/>
                <w:sz w:val="24"/>
                <w:highlight w:val="none"/>
                <w:lang w:val="en-US" w:eastAsia="zh-CN"/>
              </w:rPr>
              <w:t>3</w:t>
            </w:r>
          </w:p>
        </w:tc>
        <w:tc>
          <w:tcPr>
            <w:tcW w:w="1074" w:type="dxa"/>
            <w:tcBorders>
              <w:top w:val="single" w:color="auto" w:sz="4" w:space="0"/>
              <w:left w:val="single" w:color="auto" w:sz="4" w:space="0"/>
              <w:right w:val="single" w:color="auto" w:sz="4" w:space="0"/>
            </w:tcBorders>
            <w:vAlign w:val="center"/>
          </w:tcPr>
          <w:p w14:paraId="4CD89699">
            <w:pPr>
              <w:jc w:val="center"/>
              <w:rPr>
                <w:rFonts w:hint="eastAsia" w:ascii="仿宋" w:hAnsi="仿宋" w:eastAsia="仿宋"/>
                <w:sz w:val="24"/>
                <w:highlight w:val="none"/>
              </w:rPr>
            </w:pPr>
          </w:p>
        </w:tc>
      </w:tr>
      <w:tr w14:paraId="604E79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226" w:type="dxa"/>
            <w:vMerge w:val="continue"/>
            <w:tcBorders>
              <w:top w:val="single" w:color="auto" w:sz="4" w:space="0"/>
              <w:left w:val="single" w:color="auto" w:sz="4" w:space="0"/>
              <w:right w:val="single" w:color="auto" w:sz="4" w:space="0"/>
            </w:tcBorders>
            <w:vAlign w:val="center"/>
          </w:tcPr>
          <w:p w14:paraId="4898F1AA">
            <w:pPr>
              <w:rPr>
                <w:rFonts w:hint="eastAsia"/>
                <w:highlight w:val="none"/>
              </w:rPr>
            </w:pPr>
          </w:p>
        </w:tc>
        <w:tc>
          <w:tcPr>
            <w:tcW w:w="1087" w:type="dxa"/>
            <w:tcBorders>
              <w:top w:val="single" w:color="auto" w:sz="4" w:space="0"/>
              <w:left w:val="single" w:color="auto" w:sz="4" w:space="0"/>
              <w:right w:val="single" w:color="auto" w:sz="4" w:space="0"/>
            </w:tcBorders>
            <w:vAlign w:val="center"/>
          </w:tcPr>
          <w:p w14:paraId="55EEDB75">
            <w:pPr>
              <w:jc w:val="center"/>
              <w:rPr>
                <w:rFonts w:hint="eastAsia" w:ascii="仿宋_GB2312" w:hAnsi="仿宋_GB2312" w:eastAsia="仿宋_GB2312" w:cs="仿宋_GB2312"/>
                <w:sz w:val="24"/>
                <w:highlight w:val="none"/>
              </w:rPr>
            </w:pPr>
            <w:r>
              <w:rPr>
                <w:rFonts w:hint="eastAsia" w:ascii="仿宋_GB2312" w:hAnsi="仿宋_GB2312" w:eastAsia="仿宋_GB2312" w:cs="仿宋_GB2312"/>
                <w:sz w:val="24"/>
                <w:highlight w:val="none"/>
              </w:rPr>
              <w:t>工具软件</w:t>
            </w:r>
          </w:p>
        </w:tc>
        <w:tc>
          <w:tcPr>
            <w:tcW w:w="1896" w:type="dxa"/>
            <w:tcBorders>
              <w:top w:val="single" w:color="auto" w:sz="4" w:space="0"/>
              <w:left w:val="single" w:color="auto" w:sz="4" w:space="0"/>
              <w:right w:val="single" w:color="auto" w:sz="4" w:space="0"/>
            </w:tcBorders>
            <w:vAlign w:val="center"/>
          </w:tcPr>
          <w:p w14:paraId="49A7BE50">
            <w:pPr>
              <w:jc w:val="center"/>
              <w:rPr>
                <w:rFonts w:hint="eastAsia" w:ascii="仿宋" w:hAnsi="仿宋" w:eastAsia="仿宋"/>
                <w:sz w:val="24"/>
                <w:highlight w:val="none"/>
              </w:rPr>
            </w:pPr>
          </w:p>
        </w:tc>
        <w:tc>
          <w:tcPr>
            <w:tcW w:w="809" w:type="dxa"/>
            <w:tcBorders>
              <w:top w:val="single" w:color="auto" w:sz="4" w:space="0"/>
              <w:left w:val="single" w:color="auto" w:sz="4" w:space="0"/>
              <w:right w:val="single" w:color="auto" w:sz="4" w:space="0"/>
            </w:tcBorders>
            <w:vAlign w:val="center"/>
          </w:tcPr>
          <w:p w14:paraId="37F1FFC3">
            <w:pPr>
              <w:jc w:val="center"/>
              <w:rPr>
                <w:rFonts w:hint="eastAsia" w:ascii="仿宋" w:hAnsi="仿宋" w:eastAsia="仿宋"/>
                <w:sz w:val="24"/>
                <w:highlight w:val="none"/>
              </w:rPr>
            </w:pPr>
          </w:p>
        </w:tc>
        <w:tc>
          <w:tcPr>
            <w:tcW w:w="1093" w:type="dxa"/>
            <w:tcBorders>
              <w:top w:val="single" w:color="auto" w:sz="4" w:space="0"/>
              <w:left w:val="single" w:color="auto" w:sz="4" w:space="0"/>
              <w:right w:val="single" w:color="auto" w:sz="4" w:space="0"/>
            </w:tcBorders>
            <w:vAlign w:val="center"/>
          </w:tcPr>
          <w:p w14:paraId="41FBED8B">
            <w:pPr>
              <w:jc w:val="center"/>
              <w:rPr>
                <w:rFonts w:hint="eastAsia" w:ascii="仿宋" w:hAnsi="仿宋" w:eastAsia="仿宋"/>
                <w:sz w:val="24"/>
                <w:highlight w:val="none"/>
              </w:rPr>
            </w:pPr>
          </w:p>
        </w:tc>
        <w:tc>
          <w:tcPr>
            <w:tcW w:w="1337" w:type="dxa"/>
            <w:tcBorders>
              <w:top w:val="single" w:color="auto" w:sz="4" w:space="0"/>
              <w:left w:val="single" w:color="auto" w:sz="4" w:space="0"/>
              <w:right w:val="single" w:color="auto" w:sz="4" w:space="0"/>
            </w:tcBorders>
            <w:vAlign w:val="center"/>
          </w:tcPr>
          <w:p w14:paraId="1D749E47">
            <w:pPr>
              <w:jc w:val="center"/>
              <w:rPr>
                <w:rFonts w:hint="eastAsia" w:ascii="仿宋" w:hAnsi="仿宋" w:eastAsia="仿宋"/>
                <w:sz w:val="24"/>
                <w:highlight w:val="none"/>
              </w:rPr>
            </w:pPr>
          </w:p>
        </w:tc>
        <w:tc>
          <w:tcPr>
            <w:tcW w:w="1074" w:type="dxa"/>
            <w:tcBorders>
              <w:top w:val="single" w:color="auto" w:sz="4" w:space="0"/>
              <w:left w:val="single" w:color="auto" w:sz="4" w:space="0"/>
              <w:right w:val="single" w:color="auto" w:sz="4" w:space="0"/>
            </w:tcBorders>
          </w:tcPr>
          <w:p w14:paraId="458C8B85">
            <w:pPr>
              <w:jc w:val="center"/>
              <w:rPr>
                <w:rFonts w:hint="eastAsia" w:ascii="仿宋" w:hAnsi="仿宋" w:eastAsia="仿宋"/>
                <w:sz w:val="24"/>
                <w:highlight w:val="none"/>
              </w:rPr>
            </w:pPr>
          </w:p>
        </w:tc>
      </w:tr>
      <w:tr w14:paraId="409917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trPr>
        <w:tc>
          <w:tcPr>
            <w:tcW w:w="1226" w:type="dxa"/>
            <w:vMerge w:val="continue"/>
            <w:tcBorders>
              <w:top w:val="single" w:color="auto" w:sz="4" w:space="0"/>
              <w:left w:val="single" w:color="auto" w:sz="4" w:space="0"/>
              <w:right w:val="single" w:color="auto" w:sz="4" w:space="0"/>
            </w:tcBorders>
            <w:vAlign w:val="center"/>
          </w:tcPr>
          <w:p w14:paraId="6E85DF10">
            <w:pPr>
              <w:rPr>
                <w:rFonts w:hint="eastAsia"/>
                <w:highlight w:val="none"/>
              </w:rPr>
            </w:pPr>
          </w:p>
        </w:tc>
        <w:tc>
          <w:tcPr>
            <w:tcW w:w="1087" w:type="dxa"/>
            <w:tcBorders>
              <w:top w:val="single" w:color="auto" w:sz="4" w:space="0"/>
              <w:left w:val="single" w:color="auto" w:sz="4" w:space="0"/>
              <w:right w:val="single" w:color="auto" w:sz="4" w:space="0"/>
            </w:tcBorders>
            <w:vAlign w:val="center"/>
          </w:tcPr>
          <w:p w14:paraId="6DE201AC">
            <w:pPr>
              <w:jc w:val="center"/>
              <w:rPr>
                <w:rFonts w:hint="eastAsia" w:ascii="仿宋_GB2312" w:hAnsi="仿宋_GB2312" w:eastAsia="仿宋_GB2312" w:cs="仿宋_GB2312"/>
                <w:sz w:val="24"/>
                <w:highlight w:val="none"/>
              </w:rPr>
            </w:pPr>
            <w:r>
              <w:rPr>
                <w:rFonts w:hint="eastAsia" w:ascii="仿宋_GB2312" w:hAnsi="仿宋_GB2312" w:eastAsia="仿宋_GB2312" w:cs="仿宋_GB2312"/>
                <w:sz w:val="24"/>
                <w:highlight w:val="none"/>
              </w:rPr>
              <w:t>其他</w:t>
            </w:r>
          </w:p>
        </w:tc>
        <w:tc>
          <w:tcPr>
            <w:tcW w:w="1896" w:type="dxa"/>
            <w:tcBorders>
              <w:top w:val="single" w:color="auto" w:sz="4" w:space="0"/>
              <w:left w:val="single" w:color="auto" w:sz="4" w:space="0"/>
              <w:right w:val="single" w:color="auto" w:sz="4" w:space="0"/>
            </w:tcBorders>
            <w:vAlign w:val="center"/>
          </w:tcPr>
          <w:p w14:paraId="0492683B">
            <w:pPr>
              <w:jc w:val="center"/>
              <w:rPr>
                <w:rFonts w:hint="eastAsia" w:ascii="仿宋" w:hAnsi="仿宋" w:eastAsia="仿宋"/>
                <w:sz w:val="24"/>
                <w:highlight w:val="none"/>
              </w:rPr>
            </w:pPr>
          </w:p>
        </w:tc>
        <w:tc>
          <w:tcPr>
            <w:tcW w:w="809" w:type="dxa"/>
            <w:tcBorders>
              <w:top w:val="single" w:color="auto" w:sz="4" w:space="0"/>
              <w:left w:val="single" w:color="auto" w:sz="4" w:space="0"/>
              <w:right w:val="single" w:color="auto" w:sz="4" w:space="0"/>
            </w:tcBorders>
            <w:vAlign w:val="center"/>
          </w:tcPr>
          <w:p w14:paraId="3AC9A93D">
            <w:pPr>
              <w:jc w:val="center"/>
              <w:rPr>
                <w:rFonts w:hint="eastAsia" w:ascii="仿宋" w:hAnsi="仿宋" w:eastAsia="仿宋"/>
                <w:sz w:val="24"/>
                <w:highlight w:val="none"/>
              </w:rPr>
            </w:pPr>
          </w:p>
        </w:tc>
        <w:tc>
          <w:tcPr>
            <w:tcW w:w="1093" w:type="dxa"/>
            <w:tcBorders>
              <w:top w:val="single" w:color="auto" w:sz="4" w:space="0"/>
              <w:left w:val="single" w:color="auto" w:sz="4" w:space="0"/>
              <w:right w:val="single" w:color="auto" w:sz="4" w:space="0"/>
            </w:tcBorders>
            <w:vAlign w:val="center"/>
          </w:tcPr>
          <w:p w14:paraId="235DD93A">
            <w:pPr>
              <w:jc w:val="center"/>
              <w:rPr>
                <w:rFonts w:hint="eastAsia" w:ascii="仿宋" w:hAnsi="仿宋" w:eastAsia="仿宋"/>
                <w:sz w:val="24"/>
                <w:highlight w:val="none"/>
              </w:rPr>
            </w:pPr>
          </w:p>
        </w:tc>
        <w:tc>
          <w:tcPr>
            <w:tcW w:w="1337" w:type="dxa"/>
            <w:tcBorders>
              <w:top w:val="single" w:color="auto" w:sz="4" w:space="0"/>
              <w:left w:val="single" w:color="auto" w:sz="4" w:space="0"/>
              <w:right w:val="single" w:color="auto" w:sz="4" w:space="0"/>
            </w:tcBorders>
            <w:vAlign w:val="center"/>
          </w:tcPr>
          <w:p w14:paraId="1156EEC5">
            <w:pPr>
              <w:jc w:val="center"/>
              <w:rPr>
                <w:rFonts w:hint="eastAsia" w:ascii="仿宋" w:hAnsi="仿宋" w:eastAsia="仿宋"/>
                <w:sz w:val="24"/>
                <w:highlight w:val="none"/>
              </w:rPr>
            </w:pPr>
          </w:p>
        </w:tc>
        <w:tc>
          <w:tcPr>
            <w:tcW w:w="1074" w:type="dxa"/>
            <w:tcBorders>
              <w:top w:val="single" w:color="auto" w:sz="4" w:space="0"/>
              <w:left w:val="single" w:color="auto" w:sz="4" w:space="0"/>
              <w:right w:val="single" w:color="auto" w:sz="4" w:space="0"/>
            </w:tcBorders>
          </w:tcPr>
          <w:p w14:paraId="448A6DF4">
            <w:pPr>
              <w:jc w:val="center"/>
              <w:rPr>
                <w:rFonts w:hint="eastAsia" w:ascii="仿宋" w:hAnsi="仿宋" w:eastAsia="仿宋"/>
                <w:sz w:val="24"/>
                <w:highlight w:val="none"/>
              </w:rPr>
            </w:pPr>
          </w:p>
        </w:tc>
      </w:tr>
      <w:tr w14:paraId="6D15E0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trPr>
        <w:tc>
          <w:tcPr>
            <w:tcW w:w="1226" w:type="dxa"/>
            <w:vMerge w:val="continue"/>
            <w:tcBorders>
              <w:top w:val="single" w:color="auto" w:sz="4" w:space="0"/>
              <w:left w:val="single" w:color="auto" w:sz="4" w:space="0"/>
              <w:right w:val="single" w:color="auto" w:sz="4" w:space="0"/>
            </w:tcBorders>
            <w:vAlign w:val="center"/>
          </w:tcPr>
          <w:p w14:paraId="2E2DF74B">
            <w:pPr>
              <w:rPr>
                <w:rFonts w:hint="eastAsia"/>
                <w:highlight w:val="none"/>
              </w:rPr>
            </w:pPr>
          </w:p>
        </w:tc>
        <w:tc>
          <w:tcPr>
            <w:tcW w:w="1087" w:type="dxa"/>
            <w:tcBorders>
              <w:top w:val="single" w:color="auto" w:sz="4" w:space="0"/>
              <w:left w:val="single" w:color="auto" w:sz="4" w:space="0"/>
              <w:right w:val="single" w:color="auto" w:sz="4" w:space="0"/>
            </w:tcBorders>
            <w:vAlign w:val="center"/>
          </w:tcPr>
          <w:p w14:paraId="46001AAA">
            <w:pPr>
              <w:jc w:val="center"/>
              <w:rPr>
                <w:rFonts w:hint="eastAsia" w:ascii="仿宋_GB2312" w:hAnsi="仿宋_GB2312" w:eastAsia="仿宋_GB2312" w:cs="仿宋_GB2312"/>
                <w:sz w:val="24"/>
                <w:highlight w:val="none"/>
              </w:rPr>
            </w:pPr>
            <w:r>
              <w:rPr>
                <w:rFonts w:hint="eastAsia" w:ascii="仿宋_GB2312" w:hAnsi="仿宋_GB2312" w:eastAsia="仿宋_GB2312" w:cs="仿宋_GB2312"/>
                <w:sz w:val="24"/>
                <w:highlight w:val="none"/>
              </w:rPr>
              <w:t>...</w:t>
            </w:r>
          </w:p>
        </w:tc>
        <w:tc>
          <w:tcPr>
            <w:tcW w:w="1896" w:type="dxa"/>
            <w:tcBorders>
              <w:top w:val="single" w:color="auto" w:sz="4" w:space="0"/>
              <w:left w:val="single" w:color="auto" w:sz="4" w:space="0"/>
              <w:right w:val="single" w:color="auto" w:sz="4" w:space="0"/>
            </w:tcBorders>
            <w:vAlign w:val="center"/>
          </w:tcPr>
          <w:p w14:paraId="7AF050A7">
            <w:pPr>
              <w:jc w:val="center"/>
              <w:rPr>
                <w:rFonts w:hint="eastAsia" w:ascii="仿宋" w:hAnsi="仿宋" w:eastAsia="仿宋"/>
                <w:sz w:val="24"/>
                <w:highlight w:val="none"/>
              </w:rPr>
            </w:pPr>
          </w:p>
        </w:tc>
        <w:tc>
          <w:tcPr>
            <w:tcW w:w="809" w:type="dxa"/>
            <w:tcBorders>
              <w:top w:val="single" w:color="auto" w:sz="4" w:space="0"/>
              <w:left w:val="single" w:color="auto" w:sz="4" w:space="0"/>
              <w:right w:val="single" w:color="auto" w:sz="4" w:space="0"/>
            </w:tcBorders>
            <w:vAlign w:val="center"/>
          </w:tcPr>
          <w:p w14:paraId="26943D01">
            <w:pPr>
              <w:jc w:val="center"/>
              <w:rPr>
                <w:rFonts w:hint="eastAsia" w:ascii="仿宋" w:hAnsi="仿宋" w:eastAsia="仿宋"/>
                <w:sz w:val="24"/>
                <w:highlight w:val="none"/>
              </w:rPr>
            </w:pPr>
          </w:p>
        </w:tc>
        <w:tc>
          <w:tcPr>
            <w:tcW w:w="1093" w:type="dxa"/>
            <w:tcBorders>
              <w:top w:val="single" w:color="auto" w:sz="4" w:space="0"/>
              <w:left w:val="single" w:color="auto" w:sz="4" w:space="0"/>
              <w:right w:val="single" w:color="auto" w:sz="4" w:space="0"/>
            </w:tcBorders>
            <w:vAlign w:val="center"/>
          </w:tcPr>
          <w:p w14:paraId="01020D74">
            <w:pPr>
              <w:jc w:val="center"/>
              <w:rPr>
                <w:rFonts w:hint="eastAsia" w:ascii="仿宋" w:hAnsi="仿宋" w:eastAsia="仿宋"/>
                <w:sz w:val="24"/>
                <w:highlight w:val="none"/>
              </w:rPr>
            </w:pPr>
          </w:p>
        </w:tc>
        <w:tc>
          <w:tcPr>
            <w:tcW w:w="1337" w:type="dxa"/>
            <w:tcBorders>
              <w:top w:val="single" w:color="auto" w:sz="4" w:space="0"/>
              <w:left w:val="single" w:color="auto" w:sz="4" w:space="0"/>
              <w:right w:val="single" w:color="auto" w:sz="4" w:space="0"/>
            </w:tcBorders>
            <w:vAlign w:val="center"/>
          </w:tcPr>
          <w:p w14:paraId="39CED9D1">
            <w:pPr>
              <w:jc w:val="center"/>
              <w:rPr>
                <w:rFonts w:hint="eastAsia" w:ascii="仿宋" w:hAnsi="仿宋" w:eastAsia="仿宋"/>
                <w:sz w:val="24"/>
                <w:highlight w:val="none"/>
              </w:rPr>
            </w:pPr>
          </w:p>
        </w:tc>
        <w:tc>
          <w:tcPr>
            <w:tcW w:w="1074" w:type="dxa"/>
            <w:tcBorders>
              <w:top w:val="single" w:color="auto" w:sz="4" w:space="0"/>
              <w:left w:val="single" w:color="auto" w:sz="4" w:space="0"/>
              <w:right w:val="single" w:color="auto" w:sz="4" w:space="0"/>
            </w:tcBorders>
          </w:tcPr>
          <w:p w14:paraId="63E4B9EF">
            <w:pPr>
              <w:jc w:val="center"/>
              <w:rPr>
                <w:rFonts w:hint="eastAsia" w:ascii="仿宋" w:hAnsi="仿宋" w:eastAsia="仿宋"/>
                <w:sz w:val="24"/>
                <w:highlight w:val="none"/>
              </w:rPr>
            </w:pPr>
          </w:p>
        </w:tc>
      </w:tr>
      <w:tr w14:paraId="3D3F28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1226" w:type="dxa"/>
            <w:vMerge w:val="restart"/>
            <w:tcBorders>
              <w:top w:val="single" w:color="auto" w:sz="4" w:space="0"/>
              <w:left w:val="single" w:color="auto" w:sz="4" w:space="0"/>
              <w:right w:val="single" w:color="auto" w:sz="4" w:space="0"/>
            </w:tcBorders>
            <w:vAlign w:val="center"/>
          </w:tcPr>
          <w:p w14:paraId="2D16FD81">
            <w:pPr>
              <w:jc w:val="center"/>
              <w:rPr>
                <w:rFonts w:hint="eastAsia" w:ascii="宋体" w:eastAsia="宋体"/>
                <w:sz w:val="24"/>
                <w:highlight w:val="none"/>
              </w:rPr>
            </w:pPr>
            <w:r>
              <w:rPr>
                <w:rFonts w:hint="eastAsia" w:ascii="宋体" w:eastAsia="宋体"/>
                <w:sz w:val="24"/>
                <w:highlight w:val="none"/>
              </w:rPr>
              <w:t>安全相关</w:t>
            </w:r>
          </w:p>
          <w:p w14:paraId="5B19D1AB">
            <w:pPr>
              <w:jc w:val="center"/>
              <w:rPr>
                <w:rFonts w:hint="eastAsia" w:ascii="宋体" w:eastAsia="宋体"/>
                <w:sz w:val="24"/>
                <w:highlight w:val="none"/>
              </w:rPr>
            </w:pPr>
          </w:p>
        </w:tc>
        <w:tc>
          <w:tcPr>
            <w:tcW w:w="1087" w:type="dxa"/>
            <w:tcBorders>
              <w:top w:val="single" w:color="auto" w:sz="4" w:space="0"/>
              <w:left w:val="single" w:color="auto" w:sz="4" w:space="0"/>
              <w:right w:val="single" w:color="auto" w:sz="4" w:space="0"/>
            </w:tcBorders>
          </w:tcPr>
          <w:p w14:paraId="4453C22C">
            <w:pPr>
              <w:rPr>
                <w:rFonts w:hint="eastAsia" w:ascii="仿宋_GB2312" w:hAnsi="仿宋_GB2312" w:eastAsia="仿宋_GB2312" w:cs="仿宋_GB2312"/>
                <w:b/>
                <w:spacing w:val="-6"/>
                <w:sz w:val="24"/>
                <w:highlight w:val="none"/>
              </w:rPr>
            </w:pPr>
            <w:r>
              <w:rPr>
                <w:rFonts w:hint="eastAsia" w:ascii="仿宋_GB2312" w:hAnsi="仿宋_GB2312" w:eastAsia="仿宋_GB2312" w:cs="仿宋_GB2312"/>
                <w:b/>
                <w:spacing w:val="-6"/>
                <w:sz w:val="24"/>
                <w:highlight w:val="none"/>
              </w:rPr>
              <w:t>安全设备</w:t>
            </w:r>
          </w:p>
        </w:tc>
        <w:tc>
          <w:tcPr>
            <w:tcW w:w="1896" w:type="dxa"/>
            <w:tcBorders>
              <w:top w:val="single" w:color="auto" w:sz="4" w:space="0"/>
              <w:left w:val="single" w:color="auto" w:sz="4" w:space="0"/>
              <w:right w:val="single" w:color="auto" w:sz="4" w:space="0"/>
            </w:tcBorders>
            <w:vAlign w:val="center"/>
          </w:tcPr>
          <w:p w14:paraId="621C25A0">
            <w:pPr>
              <w:jc w:val="center"/>
              <w:rPr>
                <w:rFonts w:hint="eastAsia" w:ascii="仿宋" w:hAnsi="仿宋" w:eastAsia="仿宋"/>
                <w:sz w:val="24"/>
                <w:highlight w:val="none"/>
              </w:rPr>
            </w:pPr>
          </w:p>
        </w:tc>
        <w:tc>
          <w:tcPr>
            <w:tcW w:w="809" w:type="dxa"/>
            <w:tcBorders>
              <w:top w:val="single" w:color="auto" w:sz="4" w:space="0"/>
              <w:left w:val="single" w:color="auto" w:sz="4" w:space="0"/>
              <w:right w:val="single" w:color="auto" w:sz="4" w:space="0"/>
            </w:tcBorders>
            <w:vAlign w:val="center"/>
          </w:tcPr>
          <w:p w14:paraId="0A16C07B">
            <w:pPr>
              <w:jc w:val="center"/>
              <w:rPr>
                <w:rFonts w:hint="eastAsia" w:ascii="仿宋" w:hAnsi="仿宋" w:eastAsia="仿宋"/>
                <w:sz w:val="24"/>
                <w:highlight w:val="none"/>
              </w:rPr>
            </w:pPr>
          </w:p>
        </w:tc>
        <w:tc>
          <w:tcPr>
            <w:tcW w:w="1093" w:type="dxa"/>
            <w:tcBorders>
              <w:top w:val="single" w:color="auto" w:sz="4" w:space="0"/>
              <w:left w:val="single" w:color="auto" w:sz="4" w:space="0"/>
              <w:right w:val="single" w:color="auto" w:sz="4" w:space="0"/>
            </w:tcBorders>
            <w:vAlign w:val="center"/>
          </w:tcPr>
          <w:p w14:paraId="70244A46">
            <w:pPr>
              <w:jc w:val="center"/>
              <w:rPr>
                <w:rFonts w:hint="eastAsia" w:ascii="仿宋" w:hAnsi="仿宋" w:eastAsia="仿宋"/>
                <w:sz w:val="24"/>
                <w:highlight w:val="none"/>
              </w:rPr>
            </w:pPr>
          </w:p>
        </w:tc>
        <w:tc>
          <w:tcPr>
            <w:tcW w:w="1337" w:type="dxa"/>
            <w:tcBorders>
              <w:top w:val="single" w:color="auto" w:sz="4" w:space="0"/>
              <w:left w:val="single" w:color="auto" w:sz="4" w:space="0"/>
              <w:right w:val="single" w:color="auto" w:sz="4" w:space="0"/>
            </w:tcBorders>
            <w:vAlign w:val="center"/>
          </w:tcPr>
          <w:p w14:paraId="1CE4E40D">
            <w:pPr>
              <w:jc w:val="center"/>
              <w:rPr>
                <w:rFonts w:hint="eastAsia" w:ascii="仿宋" w:hAnsi="仿宋" w:eastAsia="仿宋"/>
                <w:sz w:val="24"/>
                <w:highlight w:val="none"/>
              </w:rPr>
            </w:pPr>
          </w:p>
        </w:tc>
        <w:tc>
          <w:tcPr>
            <w:tcW w:w="1074" w:type="dxa"/>
            <w:tcBorders>
              <w:top w:val="single" w:color="auto" w:sz="4" w:space="0"/>
              <w:left w:val="single" w:color="auto" w:sz="4" w:space="0"/>
              <w:right w:val="single" w:color="auto" w:sz="4" w:space="0"/>
            </w:tcBorders>
          </w:tcPr>
          <w:p w14:paraId="060C2E15">
            <w:pPr>
              <w:jc w:val="center"/>
              <w:rPr>
                <w:rFonts w:hint="eastAsia" w:ascii="仿宋" w:hAnsi="仿宋" w:eastAsia="仿宋"/>
                <w:sz w:val="24"/>
                <w:highlight w:val="none"/>
              </w:rPr>
            </w:pPr>
          </w:p>
        </w:tc>
      </w:tr>
      <w:tr w14:paraId="03B828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trPr>
        <w:tc>
          <w:tcPr>
            <w:tcW w:w="1226" w:type="dxa"/>
            <w:vMerge w:val="continue"/>
            <w:tcBorders>
              <w:top w:val="single" w:color="auto" w:sz="4" w:space="0"/>
              <w:left w:val="single" w:color="auto" w:sz="4" w:space="0"/>
              <w:right w:val="single" w:color="auto" w:sz="4" w:space="0"/>
            </w:tcBorders>
            <w:vAlign w:val="center"/>
          </w:tcPr>
          <w:p w14:paraId="406EA132">
            <w:pPr>
              <w:rPr>
                <w:rFonts w:hint="eastAsia"/>
                <w:highlight w:val="none"/>
              </w:rPr>
            </w:pPr>
          </w:p>
        </w:tc>
        <w:tc>
          <w:tcPr>
            <w:tcW w:w="1087" w:type="dxa"/>
            <w:tcBorders>
              <w:top w:val="single" w:color="auto" w:sz="4" w:space="0"/>
              <w:left w:val="single" w:color="auto" w:sz="4" w:space="0"/>
              <w:right w:val="single" w:color="auto" w:sz="4" w:space="0"/>
            </w:tcBorders>
          </w:tcPr>
          <w:p w14:paraId="3D3BAECD">
            <w:pPr>
              <w:rPr>
                <w:rFonts w:hint="eastAsia" w:ascii="仿宋_GB2312" w:hAnsi="仿宋_GB2312" w:eastAsia="仿宋_GB2312" w:cs="仿宋_GB2312"/>
                <w:spacing w:val="-6"/>
                <w:sz w:val="24"/>
                <w:highlight w:val="none"/>
              </w:rPr>
            </w:pPr>
            <w:r>
              <w:rPr>
                <w:rFonts w:hint="eastAsia" w:ascii="仿宋_GB2312" w:hAnsi="仿宋_GB2312" w:eastAsia="仿宋_GB2312" w:cs="仿宋_GB2312"/>
                <w:spacing w:val="-6"/>
                <w:sz w:val="24"/>
                <w:highlight w:val="none"/>
              </w:rPr>
              <w:t>加密设备</w:t>
            </w:r>
          </w:p>
        </w:tc>
        <w:tc>
          <w:tcPr>
            <w:tcW w:w="1896" w:type="dxa"/>
            <w:tcBorders>
              <w:top w:val="single" w:color="auto" w:sz="4" w:space="0"/>
              <w:left w:val="single" w:color="auto" w:sz="4" w:space="0"/>
              <w:right w:val="single" w:color="auto" w:sz="4" w:space="0"/>
            </w:tcBorders>
            <w:vAlign w:val="center"/>
          </w:tcPr>
          <w:p w14:paraId="308B8331">
            <w:pPr>
              <w:jc w:val="center"/>
              <w:rPr>
                <w:rFonts w:hint="eastAsia" w:ascii="仿宋" w:hAnsi="仿宋" w:eastAsia="仿宋"/>
                <w:sz w:val="24"/>
                <w:highlight w:val="none"/>
              </w:rPr>
            </w:pPr>
          </w:p>
        </w:tc>
        <w:tc>
          <w:tcPr>
            <w:tcW w:w="809" w:type="dxa"/>
            <w:tcBorders>
              <w:top w:val="single" w:color="auto" w:sz="4" w:space="0"/>
              <w:left w:val="single" w:color="auto" w:sz="4" w:space="0"/>
              <w:right w:val="single" w:color="auto" w:sz="4" w:space="0"/>
            </w:tcBorders>
            <w:vAlign w:val="center"/>
          </w:tcPr>
          <w:p w14:paraId="2E3FFAD5">
            <w:pPr>
              <w:jc w:val="center"/>
              <w:rPr>
                <w:rFonts w:hint="eastAsia" w:ascii="仿宋" w:hAnsi="仿宋" w:eastAsia="仿宋"/>
                <w:sz w:val="24"/>
                <w:highlight w:val="none"/>
              </w:rPr>
            </w:pPr>
          </w:p>
        </w:tc>
        <w:tc>
          <w:tcPr>
            <w:tcW w:w="1093" w:type="dxa"/>
            <w:tcBorders>
              <w:top w:val="single" w:color="auto" w:sz="4" w:space="0"/>
              <w:left w:val="single" w:color="auto" w:sz="4" w:space="0"/>
              <w:right w:val="single" w:color="auto" w:sz="4" w:space="0"/>
            </w:tcBorders>
            <w:vAlign w:val="center"/>
          </w:tcPr>
          <w:p w14:paraId="12006D0E">
            <w:pPr>
              <w:jc w:val="center"/>
              <w:rPr>
                <w:rFonts w:hint="eastAsia" w:ascii="仿宋" w:hAnsi="仿宋" w:eastAsia="仿宋"/>
                <w:sz w:val="24"/>
                <w:highlight w:val="none"/>
              </w:rPr>
            </w:pPr>
          </w:p>
        </w:tc>
        <w:tc>
          <w:tcPr>
            <w:tcW w:w="1337" w:type="dxa"/>
            <w:tcBorders>
              <w:top w:val="single" w:color="auto" w:sz="4" w:space="0"/>
              <w:left w:val="single" w:color="auto" w:sz="4" w:space="0"/>
              <w:right w:val="single" w:color="auto" w:sz="4" w:space="0"/>
            </w:tcBorders>
            <w:vAlign w:val="center"/>
          </w:tcPr>
          <w:p w14:paraId="62F75711">
            <w:pPr>
              <w:jc w:val="center"/>
              <w:rPr>
                <w:rFonts w:hint="eastAsia" w:ascii="仿宋" w:hAnsi="仿宋" w:eastAsia="仿宋"/>
                <w:sz w:val="24"/>
                <w:highlight w:val="none"/>
              </w:rPr>
            </w:pPr>
          </w:p>
        </w:tc>
        <w:tc>
          <w:tcPr>
            <w:tcW w:w="1074" w:type="dxa"/>
            <w:tcBorders>
              <w:top w:val="single" w:color="auto" w:sz="4" w:space="0"/>
              <w:left w:val="single" w:color="auto" w:sz="4" w:space="0"/>
              <w:right w:val="single" w:color="auto" w:sz="4" w:space="0"/>
            </w:tcBorders>
          </w:tcPr>
          <w:p w14:paraId="3E109FA9">
            <w:pPr>
              <w:jc w:val="center"/>
              <w:rPr>
                <w:rFonts w:hint="eastAsia" w:ascii="仿宋" w:hAnsi="仿宋" w:eastAsia="仿宋"/>
                <w:sz w:val="24"/>
                <w:highlight w:val="none"/>
              </w:rPr>
            </w:pPr>
          </w:p>
        </w:tc>
      </w:tr>
      <w:tr w14:paraId="4CF7B1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trPr>
        <w:tc>
          <w:tcPr>
            <w:tcW w:w="1226" w:type="dxa"/>
            <w:vMerge w:val="continue"/>
            <w:tcBorders>
              <w:top w:val="single" w:color="auto" w:sz="4" w:space="0"/>
              <w:left w:val="single" w:color="auto" w:sz="4" w:space="0"/>
              <w:right w:val="single" w:color="auto" w:sz="4" w:space="0"/>
            </w:tcBorders>
            <w:vAlign w:val="center"/>
          </w:tcPr>
          <w:p w14:paraId="0DEF8DA5">
            <w:pPr>
              <w:rPr>
                <w:rFonts w:hint="eastAsia"/>
                <w:highlight w:val="none"/>
              </w:rPr>
            </w:pPr>
          </w:p>
        </w:tc>
        <w:tc>
          <w:tcPr>
            <w:tcW w:w="1087" w:type="dxa"/>
            <w:tcBorders>
              <w:top w:val="single" w:color="auto" w:sz="4" w:space="0"/>
              <w:left w:val="single" w:color="auto" w:sz="4" w:space="0"/>
              <w:right w:val="single" w:color="auto" w:sz="4" w:space="0"/>
            </w:tcBorders>
          </w:tcPr>
          <w:p w14:paraId="2CA9BBE2">
            <w:pPr>
              <w:rPr>
                <w:rFonts w:hint="eastAsia" w:ascii="仿宋_GB2312" w:hAnsi="仿宋_GB2312" w:eastAsia="仿宋_GB2312" w:cs="仿宋_GB2312"/>
                <w:spacing w:val="-6"/>
                <w:sz w:val="24"/>
                <w:highlight w:val="none"/>
              </w:rPr>
            </w:pPr>
            <w:r>
              <w:rPr>
                <w:rFonts w:hint="eastAsia" w:ascii="仿宋_GB2312" w:hAnsi="仿宋_GB2312" w:eastAsia="仿宋_GB2312" w:cs="仿宋_GB2312"/>
                <w:spacing w:val="-6"/>
                <w:sz w:val="24"/>
                <w:highlight w:val="none"/>
              </w:rPr>
              <w:t>防火墙</w:t>
            </w:r>
          </w:p>
        </w:tc>
        <w:tc>
          <w:tcPr>
            <w:tcW w:w="1896" w:type="dxa"/>
            <w:tcBorders>
              <w:top w:val="single" w:color="auto" w:sz="4" w:space="0"/>
              <w:left w:val="single" w:color="auto" w:sz="4" w:space="0"/>
              <w:right w:val="single" w:color="auto" w:sz="4" w:space="0"/>
            </w:tcBorders>
            <w:vAlign w:val="center"/>
          </w:tcPr>
          <w:p w14:paraId="3CAEEA67">
            <w:pPr>
              <w:jc w:val="center"/>
              <w:rPr>
                <w:rFonts w:hint="eastAsia" w:ascii="仿宋" w:hAnsi="仿宋" w:eastAsia="仿宋"/>
                <w:sz w:val="24"/>
                <w:highlight w:val="none"/>
              </w:rPr>
            </w:pPr>
          </w:p>
        </w:tc>
        <w:tc>
          <w:tcPr>
            <w:tcW w:w="809" w:type="dxa"/>
            <w:tcBorders>
              <w:top w:val="single" w:color="auto" w:sz="4" w:space="0"/>
              <w:left w:val="single" w:color="auto" w:sz="4" w:space="0"/>
              <w:right w:val="single" w:color="auto" w:sz="4" w:space="0"/>
            </w:tcBorders>
            <w:vAlign w:val="center"/>
          </w:tcPr>
          <w:p w14:paraId="27FD3C82">
            <w:pPr>
              <w:jc w:val="center"/>
              <w:rPr>
                <w:rFonts w:hint="eastAsia" w:ascii="仿宋" w:hAnsi="仿宋" w:eastAsia="仿宋"/>
                <w:sz w:val="24"/>
                <w:highlight w:val="none"/>
              </w:rPr>
            </w:pPr>
          </w:p>
        </w:tc>
        <w:tc>
          <w:tcPr>
            <w:tcW w:w="1093" w:type="dxa"/>
            <w:tcBorders>
              <w:top w:val="single" w:color="auto" w:sz="4" w:space="0"/>
              <w:left w:val="single" w:color="auto" w:sz="4" w:space="0"/>
              <w:right w:val="single" w:color="auto" w:sz="4" w:space="0"/>
            </w:tcBorders>
            <w:vAlign w:val="center"/>
          </w:tcPr>
          <w:p w14:paraId="0A828705">
            <w:pPr>
              <w:jc w:val="center"/>
              <w:rPr>
                <w:rFonts w:hint="eastAsia" w:ascii="仿宋" w:hAnsi="仿宋" w:eastAsia="仿宋"/>
                <w:sz w:val="24"/>
                <w:highlight w:val="none"/>
              </w:rPr>
            </w:pPr>
          </w:p>
        </w:tc>
        <w:tc>
          <w:tcPr>
            <w:tcW w:w="1337" w:type="dxa"/>
            <w:tcBorders>
              <w:top w:val="single" w:color="auto" w:sz="4" w:space="0"/>
              <w:left w:val="single" w:color="auto" w:sz="4" w:space="0"/>
              <w:right w:val="single" w:color="auto" w:sz="4" w:space="0"/>
            </w:tcBorders>
            <w:vAlign w:val="center"/>
          </w:tcPr>
          <w:p w14:paraId="546D4A78">
            <w:pPr>
              <w:jc w:val="center"/>
              <w:rPr>
                <w:rFonts w:hint="eastAsia" w:ascii="仿宋" w:hAnsi="仿宋" w:eastAsia="仿宋"/>
                <w:sz w:val="24"/>
                <w:highlight w:val="none"/>
              </w:rPr>
            </w:pPr>
          </w:p>
        </w:tc>
        <w:tc>
          <w:tcPr>
            <w:tcW w:w="1074" w:type="dxa"/>
            <w:tcBorders>
              <w:top w:val="single" w:color="auto" w:sz="4" w:space="0"/>
              <w:left w:val="single" w:color="auto" w:sz="4" w:space="0"/>
              <w:right w:val="single" w:color="auto" w:sz="4" w:space="0"/>
            </w:tcBorders>
          </w:tcPr>
          <w:p w14:paraId="62E8B0F1">
            <w:pPr>
              <w:jc w:val="center"/>
              <w:rPr>
                <w:rFonts w:hint="eastAsia" w:ascii="仿宋" w:hAnsi="仿宋" w:eastAsia="仿宋"/>
                <w:sz w:val="24"/>
                <w:highlight w:val="none"/>
              </w:rPr>
            </w:pPr>
          </w:p>
        </w:tc>
      </w:tr>
      <w:tr w14:paraId="2476DB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trPr>
        <w:tc>
          <w:tcPr>
            <w:tcW w:w="1226" w:type="dxa"/>
            <w:vMerge w:val="continue"/>
            <w:tcBorders>
              <w:top w:val="single" w:color="auto" w:sz="4" w:space="0"/>
              <w:left w:val="single" w:color="auto" w:sz="4" w:space="0"/>
              <w:right w:val="single" w:color="auto" w:sz="4" w:space="0"/>
            </w:tcBorders>
            <w:vAlign w:val="center"/>
          </w:tcPr>
          <w:p w14:paraId="16A4BA0F">
            <w:pPr>
              <w:rPr>
                <w:rFonts w:hint="eastAsia"/>
                <w:highlight w:val="none"/>
              </w:rPr>
            </w:pPr>
          </w:p>
        </w:tc>
        <w:tc>
          <w:tcPr>
            <w:tcW w:w="1087" w:type="dxa"/>
            <w:tcBorders>
              <w:top w:val="single" w:color="auto" w:sz="4" w:space="0"/>
              <w:left w:val="single" w:color="auto" w:sz="4" w:space="0"/>
              <w:right w:val="single" w:color="auto" w:sz="4" w:space="0"/>
            </w:tcBorders>
          </w:tcPr>
          <w:p w14:paraId="76F79256">
            <w:pPr>
              <w:rPr>
                <w:rFonts w:hint="eastAsia" w:ascii="仿宋_GB2312" w:hAnsi="仿宋_GB2312" w:eastAsia="仿宋_GB2312" w:cs="仿宋_GB2312"/>
                <w:spacing w:val="-6"/>
                <w:sz w:val="24"/>
                <w:highlight w:val="none"/>
              </w:rPr>
            </w:pPr>
            <w:r>
              <w:rPr>
                <w:rFonts w:hint="eastAsia" w:ascii="仿宋_GB2312" w:hAnsi="仿宋_GB2312" w:eastAsia="仿宋_GB2312" w:cs="仿宋_GB2312"/>
                <w:spacing w:val="-6"/>
                <w:sz w:val="24"/>
                <w:highlight w:val="none"/>
              </w:rPr>
              <w:t>入侵检测系统</w:t>
            </w:r>
          </w:p>
        </w:tc>
        <w:tc>
          <w:tcPr>
            <w:tcW w:w="1896" w:type="dxa"/>
            <w:tcBorders>
              <w:top w:val="single" w:color="auto" w:sz="4" w:space="0"/>
              <w:left w:val="single" w:color="auto" w:sz="4" w:space="0"/>
              <w:right w:val="single" w:color="auto" w:sz="4" w:space="0"/>
            </w:tcBorders>
            <w:vAlign w:val="center"/>
          </w:tcPr>
          <w:p w14:paraId="42F6BB69">
            <w:pPr>
              <w:jc w:val="center"/>
              <w:rPr>
                <w:rFonts w:hint="eastAsia" w:ascii="仿宋" w:hAnsi="仿宋" w:eastAsia="仿宋"/>
                <w:sz w:val="24"/>
                <w:highlight w:val="none"/>
              </w:rPr>
            </w:pPr>
          </w:p>
        </w:tc>
        <w:tc>
          <w:tcPr>
            <w:tcW w:w="809" w:type="dxa"/>
            <w:tcBorders>
              <w:top w:val="single" w:color="auto" w:sz="4" w:space="0"/>
              <w:left w:val="single" w:color="auto" w:sz="4" w:space="0"/>
              <w:right w:val="single" w:color="auto" w:sz="4" w:space="0"/>
            </w:tcBorders>
            <w:vAlign w:val="center"/>
          </w:tcPr>
          <w:p w14:paraId="02ACF017">
            <w:pPr>
              <w:jc w:val="center"/>
              <w:rPr>
                <w:rFonts w:hint="eastAsia" w:ascii="仿宋" w:hAnsi="仿宋" w:eastAsia="仿宋"/>
                <w:sz w:val="24"/>
                <w:highlight w:val="none"/>
              </w:rPr>
            </w:pPr>
          </w:p>
        </w:tc>
        <w:tc>
          <w:tcPr>
            <w:tcW w:w="1093" w:type="dxa"/>
            <w:tcBorders>
              <w:top w:val="single" w:color="auto" w:sz="4" w:space="0"/>
              <w:left w:val="single" w:color="auto" w:sz="4" w:space="0"/>
              <w:right w:val="single" w:color="auto" w:sz="4" w:space="0"/>
            </w:tcBorders>
            <w:vAlign w:val="center"/>
          </w:tcPr>
          <w:p w14:paraId="1528A9E6">
            <w:pPr>
              <w:jc w:val="center"/>
              <w:rPr>
                <w:rFonts w:hint="eastAsia" w:ascii="仿宋" w:hAnsi="仿宋" w:eastAsia="仿宋"/>
                <w:sz w:val="24"/>
                <w:highlight w:val="none"/>
              </w:rPr>
            </w:pPr>
          </w:p>
        </w:tc>
        <w:tc>
          <w:tcPr>
            <w:tcW w:w="1337" w:type="dxa"/>
            <w:tcBorders>
              <w:top w:val="single" w:color="auto" w:sz="4" w:space="0"/>
              <w:left w:val="single" w:color="auto" w:sz="4" w:space="0"/>
              <w:right w:val="single" w:color="auto" w:sz="4" w:space="0"/>
            </w:tcBorders>
            <w:vAlign w:val="center"/>
          </w:tcPr>
          <w:p w14:paraId="7B8966A7">
            <w:pPr>
              <w:jc w:val="center"/>
              <w:rPr>
                <w:rFonts w:hint="eastAsia" w:ascii="仿宋" w:hAnsi="仿宋" w:eastAsia="仿宋"/>
                <w:sz w:val="24"/>
                <w:highlight w:val="none"/>
              </w:rPr>
            </w:pPr>
          </w:p>
        </w:tc>
        <w:tc>
          <w:tcPr>
            <w:tcW w:w="1074" w:type="dxa"/>
            <w:tcBorders>
              <w:top w:val="single" w:color="auto" w:sz="4" w:space="0"/>
              <w:left w:val="single" w:color="auto" w:sz="4" w:space="0"/>
              <w:right w:val="single" w:color="auto" w:sz="4" w:space="0"/>
            </w:tcBorders>
          </w:tcPr>
          <w:p w14:paraId="28F8844E">
            <w:pPr>
              <w:jc w:val="center"/>
              <w:rPr>
                <w:rFonts w:hint="eastAsia" w:ascii="仿宋" w:hAnsi="仿宋" w:eastAsia="仿宋"/>
                <w:sz w:val="24"/>
                <w:highlight w:val="none"/>
              </w:rPr>
            </w:pPr>
          </w:p>
        </w:tc>
      </w:tr>
      <w:tr w14:paraId="3ACD41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trPr>
        <w:tc>
          <w:tcPr>
            <w:tcW w:w="1226" w:type="dxa"/>
            <w:vMerge w:val="continue"/>
            <w:tcBorders>
              <w:top w:val="single" w:color="auto" w:sz="4" w:space="0"/>
              <w:left w:val="single" w:color="auto" w:sz="4" w:space="0"/>
              <w:right w:val="single" w:color="auto" w:sz="4" w:space="0"/>
            </w:tcBorders>
            <w:vAlign w:val="center"/>
          </w:tcPr>
          <w:p w14:paraId="0D3B1677">
            <w:pPr>
              <w:rPr>
                <w:rFonts w:hint="eastAsia"/>
                <w:highlight w:val="none"/>
              </w:rPr>
            </w:pPr>
          </w:p>
        </w:tc>
        <w:tc>
          <w:tcPr>
            <w:tcW w:w="1087" w:type="dxa"/>
            <w:tcBorders>
              <w:top w:val="single" w:color="auto" w:sz="4" w:space="0"/>
              <w:left w:val="single" w:color="auto" w:sz="4" w:space="0"/>
              <w:right w:val="single" w:color="auto" w:sz="4" w:space="0"/>
            </w:tcBorders>
          </w:tcPr>
          <w:p w14:paraId="0C027121">
            <w:pPr>
              <w:jc w:val="center"/>
              <w:rPr>
                <w:rFonts w:hint="eastAsia" w:ascii="仿宋_GB2312" w:hAnsi="仿宋_GB2312" w:eastAsia="仿宋_GB2312" w:cs="仿宋_GB2312"/>
                <w:spacing w:val="-6"/>
                <w:sz w:val="24"/>
                <w:highlight w:val="none"/>
              </w:rPr>
            </w:pPr>
            <w:r>
              <w:rPr>
                <w:rFonts w:hint="eastAsia" w:ascii="仿宋_GB2312" w:hAnsi="仿宋_GB2312" w:eastAsia="仿宋_GB2312" w:cs="仿宋_GB2312"/>
                <w:sz w:val="24"/>
                <w:highlight w:val="none"/>
              </w:rPr>
              <w:t>…</w:t>
            </w:r>
          </w:p>
        </w:tc>
        <w:tc>
          <w:tcPr>
            <w:tcW w:w="1896" w:type="dxa"/>
            <w:tcBorders>
              <w:top w:val="single" w:color="auto" w:sz="4" w:space="0"/>
              <w:left w:val="single" w:color="auto" w:sz="4" w:space="0"/>
              <w:right w:val="single" w:color="auto" w:sz="4" w:space="0"/>
            </w:tcBorders>
            <w:vAlign w:val="center"/>
          </w:tcPr>
          <w:p w14:paraId="51B191A2">
            <w:pPr>
              <w:jc w:val="center"/>
              <w:rPr>
                <w:rFonts w:hint="eastAsia" w:ascii="仿宋" w:hAnsi="仿宋" w:eastAsia="仿宋"/>
                <w:sz w:val="24"/>
                <w:highlight w:val="none"/>
              </w:rPr>
            </w:pPr>
          </w:p>
        </w:tc>
        <w:tc>
          <w:tcPr>
            <w:tcW w:w="809" w:type="dxa"/>
            <w:tcBorders>
              <w:top w:val="single" w:color="auto" w:sz="4" w:space="0"/>
              <w:left w:val="single" w:color="auto" w:sz="4" w:space="0"/>
              <w:right w:val="single" w:color="auto" w:sz="4" w:space="0"/>
            </w:tcBorders>
            <w:vAlign w:val="center"/>
          </w:tcPr>
          <w:p w14:paraId="33868716">
            <w:pPr>
              <w:jc w:val="center"/>
              <w:rPr>
                <w:rFonts w:hint="eastAsia" w:ascii="仿宋" w:hAnsi="仿宋" w:eastAsia="仿宋"/>
                <w:sz w:val="24"/>
                <w:highlight w:val="none"/>
              </w:rPr>
            </w:pPr>
          </w:p>
        </w:tc>
        <w:tc>
          <w:tcPr>
            <w:tcW w:w="1093" w:type="dxa"/>
            <w:tcBorders>
              <w:top w:val="single" w:color="auto" w:sz="4" w:space="0"/>
              <w:left w:val="single" w:color="auto" w:sz="4" w:space="0"/>
              <w:right w:val="single" w:color="auto" w:sz="4" w:space="0"/>
            </w:tcBorders>
            <w:vAlign w:val="center"/>
          </w:tcPr>
          <w:p w14:paraId="040DCBFD">
            <w:pPr>
              <w:jc w:val="center"/>
              <w:rPr>
                <w:rFonts w:hint="eastAsia" w:ascii="仿宋" w:hAnsi="仿宋" w:eastAsia="仿宋"/>
                <w:sz w:val="24"/>
                <w:highlight w:val="none"/>
              </w:rPr>
            </w:pPr>
          </w:p>
        </w:tc>
        <w:tc>
          <w:tcPr>
            <w:tcW w:w="1337" w:type="dxa"/>
            <w:tcBorders>
              <w:top w:val="single" w:color="auto" w:sz="4" w:space="0"/>
              <w:left w:val="single" w:color="auto" w:sz="4" w:space="0"/>
              <w:right w:val="single" w:color="auto" w:sz="4" w:space="0"/>
            </w:tcBorders>
            <w:vAlign w:val="center"/>
          </w:tcPr>
          <w:p w14:paraId="7EF1B2D2">
            <w:pPr>
              <w:jc w:val="center"/>
              <w:rPr>
                <w:rFonts w:hint="eastAsia" w:ascii="仿宋" w:hAnsi="仿宋" w:eastAsia="仿宋"/>
                <w:sz w:val="24"/>
                <w:highlight w:val="none"/>
              </w:rPr>
            </w:pPr>
          </w:p>
        </w:tc>
        <w:tc>
          <w:tcPr>
            <w:tcW w:w="1074" w:type="dxa"/>
            <w:tcBorders>
              <w:top w:val="single" w:color="auto" w:sz="4" w:space="0"/>
              <w:left w:val="single" w:color="auto" w:sz="4" w:space="0"/>
              <w:right w:val="single" w:color="auto" w:sz="4" w:space="0"/>
            </w:tcBorders>
          </w:tcPr>
          <w:p w14:paraId="0EC29E26">
            <w:pPr>
              <w:jc w:val="center"/>
              <w:rPr>
                <w:rFonts w:hint="eastAsia" w:ascii="仿宋" w:hAnsi="仿宋" w:eastAsia="仿宋"/>
                <w:sz w:val="24"/>
                <w:highlight w:val="none"/>
              </w:rPr>
            </w:pPr>
          </w:p>
        </w:tc>
      </w:tr>
      <w:tr w14:paraId="0B893F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trPr>
        <w:tc>
          <w:tcPr>
            <w:tcW w:w="1226" w:type="dxa"/>
            <w:vMerge w:val="continue"/>
            <w:tcBorders>
              <w:top w:val="single" w:color="auto" w:sz="4" w:space="0"/>
              <w:left w:val="single" w:color="auto" w:sz="4" w:space="0"/>
              <w:right w:val="single" w:color="auto" w:sz="4" w:space="0"/>
            </w:tcBorders>
            <w:vAlign w:val="center"/>
          </w:tcPr>
          <w:p w14:paraId="7E383964">
            <w:pPr>
              <w:rPr>
                <w:rFonts w:hint="eastAsia"/>
                <w:highlight w:val="none"/>
              </w:rPr>
            </w:pPr>
          </w:p>
        </w:tc>
        <w:tc>
          <w:tcPr>
            <w:tcW w:w="1087" w:type="dxa"/>
            <w:tcBorders>
              <w:top w:val="single" w:color="auto" w:sz="4" w:space="0"/>
              <w:left w:val="single" w:color="auto" w:sz="4" w:space="0"/>
              <w:right w:val="single" w:color="auto" w:sz="4" w:space="0"/>
            </w:tcBorders>
          </w:tcPr>
          <w:p w14:paraId="6576211F">
            <w:pPr>
              <w:rPr>
                <w:rFonts w:hint="eastAsia" w:ascii="仿宋_GB2312" w:hAnsi="仿宋_GB2312" w:eastAsia="仿宋_GB2312" w:cs="仿宋_GB2312"/>
                <w:b/>
                <w:spacing w:val="-6"/>
                <w:sz w:val="24"/>
                <w:highlight w:val="none"/>
              </w:rPr>
            </w:pPr>
            <w:r>
              <w:rPr>
                <w:rFonts w:hint="eastAsia" w:ascii="仿宋_GB2312" w:hAnsi="仿宋_GB2312" w:eastAsia="仿宋_GB2312" w:cs="仿宋_GB2312"/>
                <w:b/>
                <w:spacing w:val="-6"/>
                <w:sz w:val="24"/>
                <w:highlight w:val="none"/>
              </w:rPr>
              <w:t>安全软件</w:t>
            </w:r>
          </w:p>
        </w:tc>
        <w:tc>
          <w:tcPr>
            <w:tcW w:w="1896" w:type="dxa"/>
            <w:tcBorders>
              <w:top w:val="single" w:color="auto" w:sz="4" w:space="0"/>
              <w:left w:val="single" w:color="auto" w:sz="4" w:space="0"/>
              <w:right w:val="single" w:color="auto" w:sz="4" w:space="0"/>
            </w:tcBorders>
            <w:vAlign w:val="center"/>
          </w:tcPr>
          <w:p w14:paraId="6526F5CC">
            <w:pPr>
              <w:jc w:val="center"/>
              <w:rPr>
                <w:rFonts w:hint="eastAsia" w:ascii="仿宋" w:hAnsi="仿宋" w:eastAsia="仿宋"/>
                <w:sz w:val="24"/>
                <w:highlight w:val="none"/>
              </w:rPr>
            </w:pPr>
          </w:p>
        </w:tc>
        <w:tc>
          <w:tcPr>
            <w:tcW w:w="809" w:type="dxa"/>
            <w:tcBorders>
              <w:top w:val="single" w:color="auto" w:sz="4" w:space="0"/>
              <w:left w:val="single" w:color="auto" w:sz="4" w:space="0"/>
              <w:right w:val="single" w:color="auto" w:sz="4" w:space="0"/>
            </w:tcBorders>
            <w:vAlign w:val="center"/>
          </w:tcPr>
          <w:p w14:paraId="71D3AF16">
            <w:pPr>
              <w:jc w:val="center"/>
              <w:rPr>
                <w:rFonts w:hint="eastAsia" w:ascii="仿宋" w:hAnsi="仿宋" w:eastAsia="仿宋"/>
                <w:sz w:val="24"/>
                <w:highlight w:val="none"/>
              </w:rPr>
            </w:pPr>
          </w:p>
        </w:tc>
        <w:tc>
          <w:tcPr>
            <w:tcW w:w="1093" w:type="dxa"/>
            <w:tcBorders>
              <w:top w:val="single" w:color="auto" w:sz="4" w:space="0"/>
              <w:left w:val="single" w:color="auto" w:sz="4" w:space="0"/>
              <w:right w:val="single" w:color="auto" w:sz="4" w:space="0"/>
            </w:tcBorders>
            <w:vAlign w:val="center"/>
          </w:tcPr>
          <w:p w14:paraId="37158FEE">
            <w:pPr>
              <w:jc w:val="center"/>
              <w:rPr>
                <w:rFonts w:hint="eastAsia" w:ascii="仿宋" w:hAnsi="仿宋" w:eastAsia="仿宋"/>
                <w:sz w:val="24"/>
                <w:highlight w:val="none"/>
              </w:rPr>
            </w:pPr>
          </w:p>
        </w:tc>
        <w:tc>
          <w:tcPr>
            <w:tcW w:w="1337" w:type="dxa"/>
            <w:tcBorders>
              <w:top w:val="single" w:color="auto" w:sz="4" w:space="0"/>
              <w:left w:val="single" w:color="auto" w:sz="4" w:space="0"/>
              <w:right w:val="single" w:color="auto" w:sz="4" w:space="0"/>
            </w:tcBorders>
            <w:vAlign w:val="center"/>
          </w:tcPr>
          <w:p w14:paraId="724F6CFE">
            <w:pPr>
              <w:jc w:val="center"/>
              <w:rPr>
                <w:rFonts w:hint="eastAsia" w:ascii="仿宋" w:hAnsi="仿宋" w:eastAsia="仿宋"/>
                <w:sz w:val="24"/>
                <w:highlight w:val="none"/>
              </w:rPr>
            </w:pPr>
          </w:p>
        </w:tc>
        <w:tc>
          <w:tcPr>
            <w:tcW w:w="1074" w:type="dxa"/>
            <w:tcBorders>
              <w:top w:val="single" w:color="auto" w:sz="4" w:space="0"/>
              <w:left w:val="single" w:color="auto" w:sz="4" w:space="0"/>
              <w:right w:val="single" w:color="auto" w:sz="4" w:space="0"/>
            </w:tcBorders>
          </w:tcPr>
          <w:p w14:paraId="7EEF22E5">
            <w:pPr>
              <w:jc w:val="center"/>
              <w:rPr>
                <w:rFonts w:hint="eastAsia" w:ascii="仿宋" w:hAnsi="仿宋" w:eastAsia="仿宋"/>
                <w:sz w:val="24"/>
                <w:highlight w:val="none"/>
              </w:rPr>
            </w:pPr>
          </w:p>
        </w:tc>
      </w:tr>
      <w:tr w14:paraId="5714B3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trPr>
        <w:tc>
          <w:tcPr>
            <w:tcW w:w="1226" w:type="dxa"/>
            <w:vMerge w:val="continue"/>
            <w:tcBorders>
              <w:top w:val="single" w:color="auto" w:sz="4" w:space="0"/>
              <w:left w:val="single" w:color="auto" w:sz="4" w:space="0"/>
              <w:right w:val="single" w:color="auto" w:sz="4" w:space="0"/>
            </w:tcBorders>
            <w:vAlign w:val="center"/>
          </w:tcPr>
          <w:p w14:paraId="1FEB5DF8">
            <w:pPr>
              <w:rPr>
                <w:rFonts w:hint="eastAsia"/>
                <w:highlight w:val="none"/>
              </w:rPr>
            </w:pPr>
          </w:p>
        </w:tc>
        <w:tc>
          <w:tcPr>
            <w:tcW w:w="1087" w:type="dxa"/>
            <w:tcBorders>
              <w:top w:val="single" w:color="auto" w:sz="4" w:space="0"/>
              <w:left w:val="single" w:color="auto" w:sz="4" w:space="0"/>
              <w:right w:val="single" w:color="auto" w:sz="4" w:space="0"/>
            </w:tcBorders>
          </w:tcPr>
          <w:p w14:paraId="012680AB">
            <w:pPr>
              <w:rPr>
                <w:rFonts w:hint="eastAsia" w:ascii="仿宋_GB2312" w:hAnsi="仿宋_GB2312" w:eastAsia="仿宋_GB2312" w:cs="仿宋_GB2312"/>
                <w:spacing w:val="-6"/>
                <w:sz w:val="24"/>
                <w:highlight w:val="none"/>
              </w:rPr>
            </w:pPr>
            <w:r>
              <w:rPr>
                <w:rFonts w:hint="eastAsia" w:ascii="仿宋_GB2312" w:hAnsi="仿宋_GB2312" w:eastAsia="仿宋_GB2312" w:cs="仿宋_GB2312"/>
                <w:spacing w:val="-6"/>
                <w:sz w:val="24"/>
                <w:highlight w:val="none"/>
              </w:rPr>
              <w:t>数字证书</w:t>
            </w:r>
          </w:p>
        </w:tc>
        <w:tc>
          <w:tcPr>
            <w:tcW w:w="1896" w:type="dxa"/>
            <w:tcBorders>
              <w:top w:val="single" w:color="auto" w:sz="4" w:space="0"/>
              <w:left w:val="single" w:color="auto" w:sz="4" w:space="0"/>
              <w:right w:val="single" w:color="auto" w:sz="4" w:space="0"/>
            </w:tcBorders>
            <w:vAlign w:val="center"/>
          </w:tcPr>
          <w:p w14:paraId="5CA5E331">
            <w:pPr>
              <w:jc w:val="center"/>
              <w:rPr>
                <w:rFonts w:hint="eastAsia" w:ascii="仿宋" w:hAnsi="仿宋" w:eastAsia="仿宋"/>
                <w:sz w:val="24"/>
                <w:highlight w:val="none"/>
              </w:rPr>
            </w:pPr>
          </w:p>
        </w:tc>
        <w:tc>
          <w:tcPr>
            <w:tcW w:w="809" w:type="dxa"/>
            <w:tcBorders>
              <w:top w:val="single" w:color="auto" w:sz="4" w:space="0"/>
              <w:left w:val="single" w:color="auto" w:sz="4" w:space="0"/>
              <w:right w:val="single" w:color="auto" w:sz="4" w:space="0"/>
            </w:tcBorders>
            <w:vAlign w:val="center"/>
          </w:tcPr>
          <w:p w14:paraId="42B46968">
            <w:pPr>
              <w:jc w:val="center"/>
              <w:rPr>
                <w:rFonts w:hint="eastAsia" w:ascii="仿宋" w:hAnsi="仿宋" w:eastAsia="仿宋"/>
                <w:sz w:val="24"/>
                <w:highlight w:val="none"/>
              </w:rPr>
            </w:pPr>
          </w:p>
        </w:tc>
        <w:tc>
          <w:tcPr>
            <w:tcW w:w="1093" w:type="dxa"/>
            <w:tcBorders>
              <w:top w:val="single" w:color="auto" w:sz="4" w:space="0"/>
              <w:left w:val="single" w:color="auto" w:sz="4" w:space="0"/>
              <w:right w:val="single" w:color="auto" w:sz="4" w:space="0"/>
            </w:tcBorders>
            <w:vAlign w:val="center"/>
          </w:tcPr>
          <w:p w14:paraId="2F71AB86">
            <w:pPr>
              <w:jc w:val="center"/>
              <w:rPr>
                <w:rFonts w:hint="eastAsia" w:ascii="仿宋" w:hAnsi="仿宋" w:eastAsia="仿宋"/>
                <w:sz w:val="24"/>
                <w:highlight w:val="none"/>
              </w:rPr>
            </w:pPr>
          </w:p>
        </w:tc>
        <w:tc>
          <w:tcPr>
            <w:tcW w:w="1337" w:type="dxa"/>
            <w:tcBorders>
              <w:top w:val="single" w:color="auto" w:sz="4" w:space="0"/>
              <w:left w:val="single" w:color="auto" w:sz="4" w:space="0"/>
              <w:right w:val="single" w:color="auto" w:sz="4" w:space="0"/>
            </w:tcBorders>
            <w:vAlign w:val="center"/>
          </w:tcPr>
          <w:p w14:paraId="14686559">
            <w:pPr>
              <w:jc w:val="center"/>
              <w:rPr>
                <w:rFonts w:hint="eastAsia" w:ascii="仿宋" w:hAnsi="仿宋" w:eastAsia="仿宋"/>
                <w:sz w:val="24"/>
                <w:highlight w:val="none"/>
              </w:rPr>
            </w:pPr>
          </w:p>
        </w:tc>
        <w:tc>
          <w:tcPr>
            <w:tcW w:w="1074" w:type="dxa"/>
            <w:tcBorders>
              <w:top w:val="single" w:color="auto" w:sz="4" w:space="0"/>
              <w:left w:val="single" w:color="auto" w:sz="4" w:space="0"/>
              <w:right w:val="single" w:color="auto" w:sz="4" w:space="0"/>
            </w:tcBorders>
          </w:tcPr>
          <w:p w14:paraId="56B51DED">
            <w:pPr>
              <w:jc w:val="center"/>
              <w:rPr>
                <w:rFonts w:hint="eastAsia" w:ascii="仿宋" w:hAnsi="仿宋" w:eastAsia="仿宋"/>
                <w:sz w:val="24"/>
                <w:highlight w:val="none"/>
              </w:rPr>
            </w:pPr>
          </w:p>
        </w:tc>
      </w:tr>
      <w:tr w14:paraId="673432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trPr>
        <w:tc>
          <w:tcPr>
            <w:tcW w:w="1226" w:type="dxa"/>
            <w:vMerge w:val="continue"/>
            <w:tcBorders>
              <w:top w:val="single" w:color="auto" w:sz="4" w:space="0"/>
              <w:left w:val="single" w:color="auto" w:sz="4" w:space="0"/>
              <w:right w:val="single" w:color="auto" w:sz="4" w:space="0"/>
            </w:tcBorders>
            <w:vAlign w:val="center"/>
          </w:tcPr>
          <w:p w14:paraId="68B18E5F">
            <w:pPr>
              <w:rPr>
                <w:rFonts w:hint="eastAsia"/>
                <w:highlight w:val="none"/>
              </w:rPr>
            </w:pPr>
          </w:p>
        </w:tc>
        <w:tc>
          <w:tcPr>
            <w:tcW w:w="1087" w:type="dxa"/>
            <w:tcBorders>
              <w:top w:val="single" w:color="auto" w:sz="4" w:space="0"/>
              <w:left w:val="single" w:color="auto" w:sz="4" w:space="0"/>
              <w:right w:val="single" w:color="auto" w:sz="4" w:space="0"/>
            </w:tcBorders>
          </w:tcPr>
          <w:p w14:paraId="03926157">
            <w:pPr>
              <w:rPr>
                <w:rFonts w:hint="eastAsia" w:ascii="仿宋_GB2312" w:hAnsi="仿宋_GB2312" w:eastAsia="仿宋_GB2312" w:cs="仿宋_GB2312"/>
                <w:spacing w:val="-6"/>
                <w:sz w:val="24"/>
                <w:highlight w:val="none"/>
              </w:rPr>
            </w:pPr>
            <w:r>
              <w:rPr>
                <w:rFonts w:hint="eastAsia" w:ascii="仿宋_GB2312" w:hAnsi="仿宋_GB2312" w:eastAsia="仿宋_GB2312" w:cs="仿宋_GB2312"/>
                <w:spacing w:val="-6"/>
                <w:sz w:val="24"/>
                <w:highlight w:val="none"/>
              </w:rPr>
              <w:t>身份认证</w:t>
            </w:r>
          </w:p>
        </w:tc>
        <w:tc>
          <w:tcPr>
            <w:tcW w:w="1896" w:type="dxa"/>
            <w:tcBorders>
              <w:top w:val="single" w:color="auto" w:sz="4" w:space="0"/>
              <w:left w:val="single" w:color="auto" w:sz="4" w:space="0"/>
              <w:right w:val="single" w:color="auto" w:sz="4" w:space="0"/>
            </w:tcBorders>
            <w:vAlign w:val="center"/>
          </w:tcPr>
          <w:p w14:paraId="156A79F0">
            <w:pPr>
              <w:jc w:val="center"/>
              <w:rPr>
                <w:rFonts w:hint="eastAsia" w:ascii="仿宋" w:hAnsi="仿宋" w:eastAsia="仿宋"/>
                <w:sz w:val="24"/>
                <w:highlight w:val="none"/>
              </w:rPr>
            </w:pPr>
          </w:p>
        </w:tc>
        <w:tc>
          <w:tcPr>
            <w:tcW w:w="809" w:type="dxa"/>
            <w:tcBorders>
              <w:top w:val="single" w:color="auto" w:sz="4" w:space="0"/>
              <w:left w:val="single" w:color="auto" w:sz="4" w:space="0"/>
              <w:right w:val="single" w:color="auto" w:sz="4" w:space="0"/>
            </w:tcBorders>
            <w:vAlign w:val="center"/>
          </w:tcPr>
          <w:p w14:paraId="40A90223">
            <w:pPr>
              <w:jc w:val="center"/>
              <w:rPr>
                <w:rFonts w:hint="eastAsia" w:ascii="仿宋" w:hAnsi="仿宋" w:eastAsia="仿宋"/>
                <w:sz w:val="24"/>
                <w:highlight w:val="none"/>
              </w:rPr>
            </w:pPr>
          </w:p>
        </w:tc>
        <w:tc>
          <w:tcPr>
            <w:tcW w:w="1093" w:type="dxa"/>
            <w:tcBorders>
              <w:top w:val="single" w:color="auto" w:sz="4" w:space="0"/>
              <w:left w:val="single" w:color="auto" w:sz="4" w:space="0"/>
              <w:right w:val="single" w:color="auto" w:sz="4" w:space="0"/>
            </w:tcBorders>
            <w:vAlign w:val="center"/>
          </w:tcPr>
          <w:p w14:paraId="167169C5">
            <w:pPr>
              <w:jc w:val="center"/>
              <w:rPr>
                <w:rFonts w:hint="eastAsia" w:ascii="仿宋" w:hAnsi="仿宋" w:eastAsia="仿宋"/>
                <w:sz w:val="24"/>
                <w:highlight w:val="none"/>
              </w:rPr>
            </w:pPr>
          </w:p>
        </w:tc>
        <w:tc>
          <w:tcPr>
            <w:tcW w:w="1337" w:type="dxa"/>
            <w:tcBorders>
              <w:top w:val="single" w:color="auto" w:sz="4" w:space="0"/>
              <w:left w:val="single" w:color="auto" w:sz="4" w:space="0"/>
              <w:right w:val="single" w:color="auto" w:sz="4" w:space="0"/>
            </w:tcBorders>
            <w:vAlign w:val="center"/>
          </w:tcPr>
          <w:p w14:paraId="0ED34D07">
            <w:pPr>
              <w:jc w:val="center"/>
              <w:rPr>
                <w:rFonts w:hint="eastAsia" w:ascii="仿宋" w:hAnsi="仿宋" w:eastAsia="仿宋"/>
                <w:sz w:val="24"/>
                <w:highlight w:val="none"/>
              </w:rPr>
            </w:pPr>
          </w:p>
        </w:tc>
        <w:tc>
          <w:tcPr>
            <w:tcW w:w="1074" w:type="dxa"/>
            <w:tcBorders>
              <w:top w:val="single" w:color="auto" w:sz="4" w:space="0"/>
              <w:left w:val="single" w:color="auto" w:sz="4" w:space="0"/>
              <w:right w:val="single" w:color="auto" w:sz="4" w:space="0"/>
            </w:tcBorders>
          </w:tcPr>
          <w:p w14:paraId="2631D32F">
            <w:pPr>
              <w:jc w:val="center"/>
              <w:rPr>
                <w:rFonts w:hint="eastAsia" w:ascii="仿宋" w:hAnsi="仿宋" w:eastAsia="仿宋"/>
                <w:sz w:val="24"/>
                <w:highlight w:val="none"/>
              </w:rPr>
            </w:pPr>
          </w:p>
        </w:tc>
      </w:tr>
      <w:tr w14:paraId="4E4AE8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trPr>
        <w:tc>
          <w:tcPr>
            <w:tcW w:w="1226" w:type="dxa"/>
            <w:vMerge w:val="continue"/>
            <w:tcBorders>
              <w:top w:val="single" w:color="auto" w:sz="4" w:space="0"/>
              <w:left w:val="single" w:color="auto" w:sz="4" w:space="0"/>
              <w:right w:val="single" w:color="auto" w:sz="4" w:space="0"/>
            </w:tcBorders>
            <w:vAlign w:val="center"/>
          </w:tcPr>
          <w:p w14:paraId="5311BB01">
            <w:pPr>
              <w:rPr>
                <w:rFonts w:hint="eastAsia"/>
                <w:highlight w:val="none"/>
              </w:rPr>
            </w:pPr>
          </w:p>
        </w:tc>
        <w:tc>
          <w:tcPr>
            <w:tcW w:w="1087" w:type="dxa"/>
            <w:tcBorders>
              <w:top w:val="single" w:color="auto" w:sz="4" w:space="0"/>
              <w:left w:val="single" w:color="auto" w:sz="4" w:space="0"/>
              <w:right w:val="single" w:color="auto" w:sz="4" w:space="0"/>
            </w:tcBorders>
          </w:tcPr>
          <w:p w14:paraId="06205512">
            <w:pPr>
              <w:rPr>
                <w:rFonts w:hint="eastAsia" w:ascii="仿宋_GB2312" w:hAnsi="仿宋_GB2312" w:eastAsia="仿宋_GB2312" w:cs="仿宋_GB2312"/>
                <w:spacing w:val="-6"/>
                <w:sz w:val="24"/>
                <w:highlight w:val="none"/>
              </w:rPr>
            </w:pPr>
            <w:r>
              <w:rPr>
                <w:rFonts w:hint="eastAsia" w:ascii="仿宋_GB2312" w:hAnsi="仿宋_GB2312" w:eastAsia="仿宋_GB2312" w:cs="仿宋_GB2312"/>
                <w:spacing w:val="-6"/>
                <w:sz w:val="24"/>
                <w:highlight w:val="none"/>
              </w:rPr>
              <w:t>防病毒</w:t>
            </w:r>
          </w:p>
        </w:tc>
        <w:tc>
          <w:tcPr>
            <w:tcW w:w="1896" w:type="dxa"/>
            <w:tcBorders>
              <w:top w:val="single" w:color="auto" w:sz="4" w:space="0"/>
              <w:left w:val="single" w:color="auto" w:sz="4" w:space="0"/>
              <w:right w:val="single" w:color="auto" w:sz="4" w:space="0"/>
            </w:tcBorders>
            <w:vAlign w:val="center"/>
          </w:tcPr>
          <w:p w14:paraId="4AAC5087">
            <w:pPr>
              <w:jc w:val="center"/>
              <w:rPr>
                <w:rFonts w:hint="eastAsia" w:ascii="仿宋" w:hAnsi="仿宋" w:eastAsia="仿宋"/>
                <w:sz w:val="24"/>
                <w:highlight w:val="none"/>
              </w:rPr>
            </w:pPr>
          </w:p>
        </w:tc>
        <w:tc>
          <w:tcPr>
            <w:tcW w:w="809" w:type="dxa"/>
            <w:tcBorders>
              <w:top w:val="single" w:color="auto" w:sz="4" w:space="0"/>
              <w:left w:val="single" w:color="auto" w:sz="4" w:space="0"/>
              <w:right w:val="single" w:color="auto" w:sz="4" w:space="0"/>
            </w:tcBorders>
            <w:vAlign w:val="center"/>
          </w:tcPr>
          <w:p w14:paraId="02AB90E5">
            <w:pPr>
              <w:jc w:val="center"/>
              <w:rPr>
                <w:rFonts w:hint="eastAsia" w:ascii="仿宋" w:hAnsi="仿宋" w:eastAsia="仿宋"/>
                <w:sz w:val="24"/>
                <w:highlight w:val="none"/>
              </w:rPr>
            </w:pPr>
          </w:p>
        </w:tc>
        <w:tc>
          <w:tcPr>
            <w:tcW w:w="1093" w:type="dxa"/>
            <w:tcBorders>
              <w:top w:val="single" w:color="auto" w:sz="4" w:space="0"/>
              <w:left w:val="single" w:color="auto" w:sz="4" w:space="0"/>
              <w:right w:val="single" w:color="auto" w:sz="4" w:space="0"/>
            </w:tcBorders>
            <w:vAlign w:val="center"/>
          </w:tcPr>
          <w:p w14:paraId="308EF100">
            <w:pPr>
              <w:jc w:val="center"/>
              <w:rPr>
                <w:rFonts w:hint="eastAsia" w:ascii="仿宋" w:hAnsi="仿宋" w:eastAsia="仿宋"/>
                <w:sz w:val="24"/>
                <w:highlight w:val="none"/>
              </w:rPr>
            </w:pPr>
          </w:p>
        </w:tc>
        <w:tc>
          <w:tcPr>
            <w:tcW w:w="1337" w:type="dxa"/>
            <w:tcBorders>
              <w:top w:val="single" w:color="auto" w:sz="4" w:space="0"/>
              <w:left w:val="single" w:color="auto" w:sz="4" w:space="0"/>
              <w:right w:val="single" w:color="auto" w:sz="4" w:space="0"/>
            </w:tcBorders>
            <w:vAlign w:val="center"/>
          </w:tcPr>
          <w:p w14:paraId="7B583E4A">
            <w:pPr>
              <w:jc w:val="center"/>
              <w:rPr>
                <w:rFonts w:hint="eastAsia" w:ascii="仿宋" w:hAnsi="仿宋" w:eastAsia="仿宋"/>
                <w:sz w:val="24"/>
                <w:highlight w:val="none"/>
              </w:rPr>
            </w:pPr>
          </w:p>
        </w:tc>
        <w:tc>
          <w:tcPr>
            <w:tcW w:w="1074" w:type="dxa"/>
            <w:tcBorders>
              <w:top w:val="single" w:color="auto" w:sz="4" w:space="0"/>
              <w:left w:val="single" w:color="auto" w:sz="4" w:space="0"/>
              <w:right w:val="single" w:color="auto" w:sz="4" w:space="0"/>
            </w:tcBorders>
          </w:tcPr>
          <w:p w14:paraId="2A40A4C9">
            <w:pPr>
              <w:jc w:val="center"/>
              <w:rPr>
                <w:rFonts w:hint="eastAsia" w:ascii="仿宋" w:hAnsi="仿宋" w:eastAsia="仿宋"/>
                <w:sz w:val="24"/>
                <w:highlight w:val="none"/>
              </w:rPr>
            </w:pPr>
          </w:p>
        </w:tc>
      </w:tr>
      <w:tr w14:paraId="64D19F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trPr>
        <w:tc>
          <w:tcPr>
            <w:tcW w:w="1226" w:type="dxa"/>
            <w:vMerge w:val="continue"/>
            <w:tcBorders>
              <w:top w:val="single" w:color="auto" w:sz="4" w:space="0"/>
              <w:left w:val="single" w:color="auto" w:sz="4" w:space="0"/>
              <w:right w:val="single" w:color="auto" w:sz="4" w:space="0"/>
            </w:tcBorders>
            <w:vAlign w:val="center"/>
          </w:tcPr>
          <w:p w14:paraId="3D85CB20">
            <w:pPr>
              <w:rPr>
                <w:rFonts w:hint="eastAsia"/>
                <w:highlight w:val="none"/>
              </w:rPr>
            </w:pPr>
          </w:p>
        </w:tc>
        <w:tc>
          <w:tcPr>
            <w:tcW w:w="1087" w:type="dxa"/>
            <w:tcBorders>
              <w:top w:val="single" w:color="auto" w:sz="4" w:space="0"/>
              <w:left w:val="single" w:color="auto" w:sz="4" w:space="0"/>
              <w:right w:val="single" w:color="auto" w:sz="4" w:space="0"/>
            </w:tcBorders>
          </w:tcPr>
          <w:p w14:paraId="68F97881">
            <w:pPr>
              <w:jc w:val="center"/>
              <w:rPr>
                <w:rFonts w:hint="eastAsia"/>
                <w:spacing w:val="-6"/>
                <w:sz w:val="24"/>
                <w:highlight w:val="none"/>
              </w:rPr>
            </w:pPr>
            <w:r>
              <w:rPr>
                <w:rFonts w:ascii="宋体" w:hAnsi="宋体"/>
                <w:sz w:val="24"/>
                <w:highlight w:val="none"/>
              </w:rPr>
              <w:t>…</w:t>
            </w:r>
          </w:p>
        </w:tc>
        <w:tc>
          <w:tcPr>
            <w:tcW w:w="1896" w:type="dxa"/>
            <w:tcBorders>
              <w:top w:val="single" w:color="auto" w:sz="4" w:space="0"/>
              <w:left w:val="single" w:color="auto" w:sz="4" w:space="0"/>
              <w:right w:val="single" w:color="auto" w:sz="4" w:space="0"/>
            </w:tcBorders>
            <w:vAlign w:val="center"/>
          </w:tcPr>
          <w:p w14:paraId="6DA5C140">
            <w:pPr>
              <w:jc w:val="center"/>
              <w:rPr>
                <w:rFonts w:hint="eastAsia" w:ascii="仿宋" w:hAnsi="仿宋" w:eastAsia="仿宋"/>
                <w:sz w:val="24"/>
                <w:highlight w:val="none"/>
              </w:rPr>
            </w:pPr>
          </w:p>
        </w:tc>
        <w:tc>
          <w:tcPr>
            <w:tcW w:w="809" w:type="dxa"/>
            <w:tcBorders>
              <w:top w:val="single" w:color="auto" w:sz="4" w:space="0"/>
              <w:left w:val="single" w:color="auto" w:sz="4" w:space="0"/>
              <w:right w:val="single" w:color="auto" w:sz="4" w:space="0"/>
            </w:tcBorders>
            <w:vAlign w:val="center"/>
          </w:tcPr>
          <w:p w14:paraId="3D7B95AB">
            <w:pPr>
              <w:jc w:val="center"/>
              <w:rPr>
                <w:rFonts w:hint="eastAsia" w:ascii="仿宋" w:hAnsi="仿宋" w:eastAsia="仿宋"/>
                <w:sz w:val="24"/>
                <w:highlight w:val="none"/>
              </w:rPr>
            </w:pPr>
          </w:p>
        </w:tc>
        <w:tc>
          <w:tcPr>
            <w:tcW w:w="1093" w:type="dxa"/>
            <w:tcBorders>
              <w:top w:val="single" w:color="auto" w:sz="4" w:space="0"/>
              <w:left w:val="single" w:color="auto" w:sz="4" w:space="0"/>
              <w:right w:val="single" w:color="auto" w:sz="4" w:space="0"/>
            </w:tcBorders>
            <w:vAlign w:val="center"/>
          </w:tcPr>
          <w:p w14:paraId="118A43A1">
            <w:pPr>
              <w:jc w:val="center"/>
              <w:rPr>
                <w:rFonts w:hint="eastAsia" w:ascii="仿宋" w:hAnsi="仿宋" w:eastAsia="仿宋"/>
                <w:sz w:val="24"/>
                <w:highlight w:val="none"/>
              </w:rPr>
            </w:pPr>
          </w:p>
        </w:tc>
        <w:tc>
          <w:tcPr>
            <w:tcW w:w="1337" w:type="dxa"/>
            <w:tcBorders>
              <w:top w:val="single" w:color="auto" w:sz="4" w:space="0"/>
              <w:left w:val="single" w:color="auto" w:sz="4" w:space="0"/>
              <w:right w:val="single" w:color="auto" w:sz="4" w:space="0"/>
            </w:tcBorders>
            <w:vAlign w:val="center"/>
          </w:tcPr>
          <w:p w14:paraId="7C825D9C">
            <w:pPr>
              <w:jc w:val="center"/>
              <w:rPr>
                <w:rFonts w:hint="eastAsia" w:ascii="仿宋" w:hAnsi="仿宋" w:eastAsia="仿宋"/>
                <w:sz w:val="24"/>
                <w:highlight w:val="none"/>
              </w:rPr>
            </w:pPr>
          </w:p>
        </w:tc>
        <w:tc>
          <w:tcPr>
            <w:tcW w:w="1074" w:type="dxa"/>
            <w:tcBorders>
              <w:top w:val="single" w:color="auto" w:sz="4" w:space="0"/>
              <w:left w:val="single" w:color="auto" w:sz="4" w:space="0"/>
              <w:right w:val="single" w:color="auto" w:sz="4" w:space="0"/>
            </w:tcBorders>
          </w:tcPr>
          <w:p w14:paraId="70A143C8">
            <w:pPr>
              <w:jc w:val="center"/>
              <w:rPr>
                <w:rFonts w:hint="eastAsia" w:ascii="仿宋" w:hAnsi="仿宋" w:eastAsia="仿宋"/>
                <w:sz w:val="24"/>
                <w:highlight w:val="none"/>
              </w:rPr>
            </w:pPr>
          </w:p>
        </w:tc>
      </w:tr>
      <w:tr w14:paraId="0714EB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6" w:hRule="atLeast"/>
        </w:trPr>
        <w:tc>
          <w:tcPr>
            <w:tcW w:w="1226" w:type="dxa"/>
            <w:tcBorders>
              <w:top w:val="single" w:color="auto" w:sz="4" w:space="0"/>
              <w:left w:val="single" w:color="auto" w:sz="4" w:space="0"/>
              <w:right w:val="single" w:color="auto" w:sz="4" w:space="0"/>
            </w:tcBorders>
            <w:vAlign w:val="center"/>
          </w:tcPr>
          <w:p w14:paraId="55019D47">
            <w:pPr>
              <w:jc w:val="center"/>
              <w:rPr>
                <w:rFonts w:hint="eastAsia" w:ascii="宋体" w:eastAsia="宋体"/>
                <w:sz w:val="24"/>
                <w:highlight w:val="none"/>
              </w:rPr>
            </w:pPr>
            <w:r>
              <w:rPr>
                <w:rFonts w:hint="eastAsia" w:ascii="宋体" w:eastAsia="宋体"/>
                <w:sz w:val="24"/>
                <w:highlight w:val="none"/>
              </w:rPr>
              <w:t>其他</w:t>
            </w:r>
          </w:p>
        </w:tc>
        <w:tc>
          <w:tcPr>
            <w:tcW w:w="6222" w:type="dxa"/>
            <w:gridSpan w:val="5"/>
            <w:tcBorders>
              <w:top w:val="single" w:color="auto" w:sz="4" w:space="0"/>
              <w:left w:val="single" w:color="auto" w:sz="4" w:space="0"/>
              <w:right w:val="single" w:color="auto" w:sz="4" w:space="0"/>
            </w:tcBorders>
            <w:vAlign w:val="center"/>
          </w:tcPr>
          <w:p w14:paraId="38BA22B7">
            <w:pPr>
              <w:ind w:firstLine="480" w:firstLineChars="200"/>
              <w:jc w:val="left"/>
              <w:rPr>
                <w:rFonts w:hint="eastAsia" w:ascii="仿宋" w:hAnsi="仿宋" w:eastAsia="仿宋"/>
                <w:sz w:val="24"/>
                <w:highlight w:val="none"/>
              </w:rPr>
            </w:pPr>
            <w:r>
              <w:rPr>
                <w:rFonts w:hint="eastAsia" w:ascii="仿宋" w:hAnsi="仿宋" w:eastAsia="仿宋"/>
                <w:kern w:val="0"/>
                <w:sz w:val="24"/>
                <w:highlight w:val="none"/>
                <w:lang w:val="zh-CN"/>
              </w:rPr>
              <w:t>非应用系统类建设需求（如基础设施建设工程、硬件设备采购类等）请单附表说明各分项名称、规格型号、单位、数量等。</w:t>
            </w:r>
          </w:p>
        </w:tc>
        <w:tc>
          <w:tcPr>
            <w:tcW w:w="1074" w:type="dxa"/>
            <w:tcBorders>
              <w:top w:val="single" w:color="auto" w:sz="4" w:space="0"/>
              <w:left w:val="single" w:color="auto" w:sz="4" w:space="0"/>
              <w:right w:val="single" w:color="auto" w:sz="4" w:space="0"/>
            </w:tcBorders>
          </w:tcPr>
          <w:p w14:paraId="4DD23EE6">
            <w:pPr>
              <w:jc w:val="center"/>
              <w:rPr>
                <w:rFonts w:hint="eastAsia" w:ascii="仿宋" w:hAnsi="仿宋" w:eastAsia="仿宋"/>
                <w:kern w:val="0"/>
                <w:sz w:val="24"/>
                <w:highlight w:val="none"/>
                <w:lang w:val="zh-CN"/>
              </w:rPr>
            </w:pPr>
          </w:p>
        </w:tc>
      </w:tr>
    </w:tbl>
    <w:p w14:paraId="1342C942">
      <w:pPr>
        <w:spacing w:line="600" w:lineRule="exact"/>
        <w:ind w:firstLine="643" w:firstLineChars="200"/>
        <w:rPr>
          <w:rFonts w:hint="eastAsia" w:ascii="仿宋" w:hAnsi="仿宋" w:eastAsia="仿宋"/>
          <w:b/>
          <w:bCs/>
          <w:sz w:val="32"/>
          <w:szCs w:val="32"/>
        </w:rPr>
      </w:pPr>
    </w:p>
    <w:p w14:paraId="18788A09">
      <w:pPr>
        <w:spacing w:line="600" w:lineRule="exact"/>
        <w:ind w:firstLine="643" w:firstLineChars="200"/>
        <w:rPr>
          <w:rFonts w:hint="eastAsia" w:ascii="仿宋" w:hAnsi="仿宋" w:eastAsia="仿宋"/>
          <w:b/>
          <w:bCs/>
          <w:sz w:val="32"/>
          <w:szCs w:val="32"/>
        </w:rPr>
      </w:pPr>
      <w:r>
        <w:rPr>
          <w:rFonts w:hint="eastAsia" w:ascii="仿宋" w:hAnsi="仿宋" w:eastAsia="仿宋"/>
          <w:b/>
          <w:bCs/>
          <w:sz w:val="32"/>
          <w:szCs w:val="32"/>
        </w:rPr>
        <w:t>5.运维保障需求</w:t>
      </w:r>
    </w:p>
    <w:p w14:paraId="65A8F7C5">
      <w:pPr>
        <w:autoSpaceDE w:val="0"/>
        <w:autoSpaceDN w:val="0"/>
        <w:adjustRightInd w:val="0"/>
        <w:spacing w:line="600" w:lineRule="exact"/>
        <w:ind w:firstLine="640" w:firstLineChars="200"/>
        <w:rPr>
          <w:rFonts w:hint="eastAsia" w:ascii="仿宋" w:hAnsi="仿宋" w:eastAsia="仿宋"/>
          <w:kern w:val="0"/>
          <w:sz w:val="32"/>
          <w:szCs w:val="32"/>
        </w:rPr>
      </w:pPr>
      <w:r>
        <w:rPr>
          <w:rFonts w:hint="eastAsia" w:ascii="仿宋" w:hAnsi="仿宋" w:eastAsia="仿宋"/>
          <w:kern w:val="0"/>
          <w:sz w:val="32"/>
          <w:szCs w:val="32"/>
        </w:rPr>
        <w:t>系统建成以后为7</w:t>
      </w:r>
      <w:r>
        <w:rPr>
          <w:rFonts w:hint="eastAsia" w:ascii="仿宋" w:hAnsi="仿宋" w:eastAsia="仿宋"/>
          <w:sz w:val="32"/>
          <w:szCs w:val="32"/>
        </w:rPr>
        <w:t>×24小时运行，业务闲时在每日0-7点，此时可进行系统维护，系统维护需要提前3日发公告。</w:t>
      </w:r>
    </w:p>
    <w:p w14:paraId="7BF9FD96">
      <w:pPr>
        <w:spacing w:line="600" w:lineRule="exact"/>
        <w:ind w:firstLine="643" w:firstLineChars="200"/>
        <w:rPr>
          <w:rFonts w:hint="eastAsia" w:ascii="仿宋" w:hAnsi="仿宋" w:eastAsia="仿宋"/>
          <w:b/>
          <w:bCs/>
          <w:sz w:val="32"/>
          <w:szCs w:val="32"/>
        </w:rPr>
      </w:pPr>
      <w:r>
        <w:rPr>
          <w:rFonts w:hint="eastAsia" w:ascii="仿宋" w:hAnsi="仿宋" w:eastAsia="仿宋"/>
          <w:b/>
          <w:bCs/>
          <w:sz w:val="32"/>
          <w:szCs w:val="32"/>
        </w:rPr>
        <w:t>6.数据资源共享需求</w:t>
      </w:r>
    </w:p>
    <w:p w14:paraId="5B564038">
      <w:pPr>
        <w:spacing w:line="600" w:lineRule="exact"/>
        <w:ind w:firstLine="640" w:firstLineChars="200"/>
        <w:jc w:val="left"/>
        <w:rPr>
          <w:rFonts w:hint="eastAsia" w:ascii="仿宋" w:hAnsi="仿宋" w:eastAsia="仿宋" w:cs="仿宋"/>
          <w:sz w:val="32"/>
          <w:szCs w:val="32"/>
        </w:rPr>
      </w:pPr>
      <w:r>
        <w:rPr>
          <w:rFonts w:hint="eastAsia" w:ascii="仿宋" w:hAnsi="仿宋" w:eastAsia="仿宋"/>
          <w:sz w:val="32"/>
          <w:szCs w:val="32"/>
        </w:rPr>
        <w:t>无</w:t>
      </w:r>
      <w:r>
        <w:rPr>
          <w:rFonts w:hint="eastAsia" w:ascii="仿宋" w:hAnsi="仿宋" w:eastAsia="仿宋" w:cs="仿宋"/>
          <w:sz w:val="32"/>
          <w:szCs w:val="32"/>
        </w:rPr>
        <w:t>。</w:t>
      </w:r>
    </w:p>
    <w:p w14:paraId="3EF6B3E7">
      <w:pPr>
        <w:spacing w:line="600" w:lineRule="exact"/>
        <w:ind w:firstLine="643" w:firstLineChars="200"/>
        <w:rPr>
          <w:rFonts w:hint="eastAsia" w:ascii="仿宋" w:hAnsi="仿宋" w:eastAsia="仿宋"/>
          <w:b/>
          <w:bCs/>
          <w:sz w:val="32"/>
          <w:szCs w:val="32"/>
        </w:rPr>
      </w:pPr>
      <w:r>
        <w:rPr>
          <w:rFonts w:hint="eastAsia" w:ascii="仿宋" w:hAnsi="仿宋" w:eastAsia="仿宋"/>
          <w:b/>
          <w:bCs/>
          <w:sz w:val="32"/>
          <w:szCs w:val="32"/>
        </w:rPr>
        <w:t>7.视频资源共享需求</w:t>
      </w:r>
    </w:p>
    <w:p w14:paraId="027E5A63">
      <w:pPr>
        <w:spacing w:line="600" w:lineRule="exact"/>
        <w:ind w:firstLine="640" w:firstLineChars="200"/>
        <w:rPr>
          <w:rFonts w:hint="eastAsia" w:ascii="仿宋" w:hAnsi="仿宋" w:eastAsia="仿宋"/>
          <w:sz w:val="32"/>
          <w:szCs w:val="32"/>
        </w:rPr>
      </w:pPr>
      <w:r>
        <w:rPr>
          <w:rFonts w:hint="eastAsia" w:ascii="仿宋" w:hAnsi="仿宋" w:eastAsia="仿宋"/>
          <w:sz w:val="32"/>
          <w:szCs w:val="32"/>
        </w:rPr>
        <w:t>无</w:t>
      </w:r>
    </w:p>
    <w:p w14:paraId="18828987">
      <w:pPr>
        <w:spacing w:line="600" w:lineRule="exact"/>
        <w:ind w:firstLine="643" w:firstLineChars="200"/>
        <w:rPr>
          <w:rFonts w:hint="eastAsia" w:ascii="仿宋" w:hAnsi="仿宋" w:eastAsia="仿宋"/>
          <w:b/>
          <w:bCs/>
          <w:sz w:val="32"/>
          <w:szCs w:val="32"/>
        </w:rPr>
      </w:pPr>
      <w:r>
        <w:rPr>
          <w:rFonts w:hint="eastAsia" w:ascii="仿宋" w:hAnsi="仿宋" w:eastAsia="仿宋"/>
          <w:b/>
          <w:bCs/>
          <w:sz w:val="32"/>
          <w:szCs w:val="32"/>
        </w:rPr>
        <w:t>8.系统安全需求</w:t>
      </w:r>
    </w:p>
    <w:p w14:paraId="77DAFF27">
      <w:pPr>
        <w:spacing w:line="600" w:lineRule="exact"/>
        <w:ind w:firstLine="640" w:firstLineChars="200"/>
        <w:rPr>
          <w:rFonts w:hint="eastAsia" w:ascii="仿宋" w:hAnsi="仿宋" w:eastAsia="仿宋"/>
          <w:sz w:val="32"/>
          <w:szCs w:val="32"/>
        </w:rPr>
      </w:pPr>
      <w:r>
        <w:rPr>
          <w:rFonts w:hint="eastAsia" w:ascii="仿宋" w:hAnsi="仿宋" w:eastAsia="仿宋"/>
          <w:sz w:val="32"/>
          <w:szCs w:val="32"/>
        </w:rPr>
        <w:t>按照国家、省、市信息安全相关要求、标准、规范，拟建设系统需满足网络安全等级保护（等保）三级要求。</w:t>
      </w:r>
    </w:p>
    <w:p w14:paraId="4233CB43">
      <w:pPr>
        <w:spacing w:line="600" w:lineRule="exact"/>
        <w:ind w:firstLine="643" w:firstLineChars="200"/>
        <w:rPr>
          <w:rFonts w:hint="eastAsia" w:ascii="仿宋" w:hAnsi="仿宋" w:eastAsia="仿宋"/>
          <w:b/>
          <w:bCs/>
          <w:kern w:val="0"/>
          <w:sz w:val="32"/>
          <w:szCs w:val="32"/>
          <w:lang w:val="zh-CN"/>
        </w:rPr>
      </w:pPr>
      <w:r>
        <w:rPr>
          <w:rFonts w:hint="eastAsia" w:ascii="仿宋" w:hAnsi="仿宋" w:eastAsia="仿宋"/>
          <w:b/>
          <w:bCs/>
          <w:kern w:val="0"/>
          <w:sz w:val="32"/>
          <w:szCs w:val="32"/>
        </w:rPr>
        <w:t>9</w:t>
      </w:r>
      <w:r>
        <w:rPr>
          <w:rFonts w:hint="eastAsia" w:ascii="仿宋" w:hAnsi="仿宋" w:eastAsia="仿宋"/>
          <w:b/>
          <w:bCs/>
          <w:kern w:val="0"/>
          <w:sz w:val="32"/>
          <w:szCs w:val="32"/>
          <w:lang w:val="zh-CN"/>
        </w:rPr>
        <w:t>.信息标准化需求</w:t>
      </w:r>
    </w:p>
    <w:p w14:paraId="23725550">
      <w:pPr>
        <w:spacing w:line="600" w:lineRule="exact"/>
        <w:ind w:firstLine="640" w:firstLineChars="200"/>
        <w:rPr>
          <w:rFonts w:hint="eastAsia" w:ascii="仿宋" w:hAnsi="仿宋" w:eastAsia="仿宋"/>
          <w:kern w:val="0"/>
          <w:sz w:val="32"/>
          <w:szCs w:val="32"/>
        </w:rPr>
      </w:pPr>
      <w:r>
        <w:rPr>
          <w:rFonts w:hint="eastAsia" w:ascii="仿宋" w:hAnsi="仿宋" w:eastAsia="仿宋"/>
          <w:kern w:val="0"/>
          <w:sz w:val="32"/>
          <w:szCs w:val="32"/>
        </w:rPr>
        <w:t>无</w:t>
      </w:r>
    </w:p>
    <w:p w14:paraId="629487B3">
      <w:pPr>
        <w:spacing w:line="600" w:lineRule="exact"/>
        <w:ind w:firstLine="640" w:firstLineChars="200"/>
        <w:rPr>
          <w:rFonts w:hint="eastAsia" w:ascii="楷体" w:hAnsi="楷体" w:eastAsia="楷体"/>
          <w:sz w:val="32"/>
          <w:szCs w:val="32"/>
        </w:rPr>
      </w:pPr>
      <w:r>
        <w:rPr>
          <w:rFonts w:hint="eastAsia" w:ascii="楷体" w:hAnsi="楷体" w:eastAsia="楷体"/>
          <w:sz w:val="32"/>
          <w:szCs w:val="32"/>
        </w:rPr>
        <w:t>（四）部署方式与共性资源使用计划</w:t>
      </w:r>
    </w:p>
    <w:p w14:paraId="08215ED4">
      <w:pPr>
        <w:spacing w:line="600" w:lineRule="exact"/>
        <w:ind w:firstLine="640" w:firstLineChars="200"/>
        <w:rPr>
          <w:rFonts w:hint="eastAsia" w:ascii="仿宋" w:hAnsi="仿宋" w:eastAsia="仿宋"/>
          <w:sz w:val="32"/>
          <w:szCs w:val="32"/>
        </w:rPr>
      </w:pPr>
      <w:r>
        <w:rPr>
          <w:rFonts w:hint="eastAsia" w:ascii="仿宋" w:hAnsi="仿宋" w:eastAsia="仿宋"/>
          <w:sz w:val="32"/>
          <w:szCs w:val="32"/>
        </w:rPr>
        <w:t>系统建设完成以后，部署在市政务云平台上，利用市政务云平台支撑资源集中部署。</w:t>
      </w:r>
    </w:p>
    <w:p w14:paraId="158229C1">
      <w:pPr>
        <w:spacing w:line="600" w:lineRule="exact"/>
        <w:ind w:firstLine="640" w:firstLineChars="200"/>
        <w:rPr>
          <w:rFonts w:hint="eastAsia" w:ascii="楷体" w:hAnsi="楷体" w:eastAsia="楷体"/>
          <w:sz w:val="32"/>
          <w:szCs w:val="32"/>
        </w:rPr>
      </w:pPr>
      <w:r>
        <w:rPr>
          <w:rFonts w:hint="eastAsia" w:ascii="楷体" w:hAnsi="楷体" w:eastAsia="楷体"/>
          <w:sz w:val="32"/>
          <w:szCs w:val="32"/>
        </w:rPr>
        <w:t>（五）利旧计划</w:t>
      </w:r>
    </w:p>
    <w:p w14:paraId="0172FF85">
      <w:pPr>
        <w:spacing w:line="600" w:lineRule="exact"/>
        <w:ind w:firstLine="640" w:firstLineChars="200"/>
        <w:rPr>
          <w:rFonts w:hint="eastAsia" w:ascii="仿宋" w:hAnsi="仿宋" w:eastAsia="仿宋"/>
          <w:sz w:val="32"/>
          <w:szCs w:val="32"/>
        </w:rPr>
      </w:pPr>
      <w:r>
        <w:rPr>
          <w:rFonts w:hint="eastAsia" w:ascii="仿宋" w:hAnsi="仿宋" w:eastAsia="仿宋"/>
          <w:sz w:val="32"/>
          <w:szCs w:val="32"/>
        </w:rPr>
        <w:t>无。</w:t>
      </w:r>
    </w:p>
    <w:p w14:paraId="566FCEDC">
      <w:pPr>
        <w:spacing w:line="600" w:lineRule="exact"/>
        <w:ind w:firstLine="640" w:firstLineChars="200"/>
        <w:rPr>
          <w:rFonts w:hint="eastAsia" w:ascii="楷体" w:hAnsi="楷体" w:eastAsia="楷体"/>
          <w:sz w:val="32"/>
          <w:szCs w:val="32"/>
        </w:rPr>
      </w:pPr>
      <w:r>
        <w:rPr>
          <w:rFonts w:hint="eastAsia" w:ascii="楷体" w:hAnsi="楷体" w:eastAsia="楷体"/>
          <w:sz w:val="32"/>
          <w:szCs w:val="32"/>
        </w:rPr>
        <w:t>（六）与其他信息系统的关系</w:t>
      </w:r>
    </w:p>
    <w:p w14:paraId="7C8CDBE4">
      <w:pPr>
        <w:spacing w:line="60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拟建设系统与“石i民”APP进行页面集成、用户集成，用户可以通过“石i民”APP统一认证方式登录拟建设系统</w:t>
      </w:r>
      <w:r>
        <w:rPr>
          <w:rFonts w:hint="eastAsia" w:ascii="仿宋" w:hAnsi="仿宋" w:eastAsia="仿宋"/>
          <w:sz w:val="32"/>
          <w:szCs w:val="32"/>
        </w:rPr>
        <w:t>。</w:t>
      </w:r>
    </w:p>
    <w:p w14:paraId="44A1F0C0">
      <w:pPr>
        <w:spacing w:line="60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与《河北省核对系统》对接：系统需要进行双向回流数据，困难群众信息提交到省核对平台，省核对平台核对完成后回流数据。</w:t>
      </w:r>
    </w:p>
    <w:p w14:paraId="5C60B39A">
      <w:pPr>
        <w:spacing w:line="60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与《河北省社会救助信息综合管理平台》对接：困难群众信息在市级平台进行申请审批，申请信息及审批结果推送到河北省社会救助信息综合管理平台，本平台全部覆盖河北省社会救助信息综合管理平台的全部字段，确保省级平台数据的完整性。</w:t>
      </w:r>
    </w:p>
    <w:p w14:paraId="5077DD06">
      <w:pPr>
        <w:spacing w:line="60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与市数据中心平台对接：</w:t>
      </w:r>
    </w:p>
    <w:p w14:paraId="208FA1EB">
      <w:pPr>
        <w:spacing w:line="60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lang w:val="en-US" w:eastAsia="zh-CN"/>
        </w:rPr>
        <w:t>核查比对：市数据中心平台汇聚了石家庄市各县大部分单位的数据，对接后对困难群众房屋、车辆、住房公积金、社保等数据进行核查比对，能更精准的对困难群众进行核查。未对接系统前县区民政局只能核查本区县的数据，对接后可在全市范围内进行核查，使核查结果更加准确。</w:t>
      </w:r>
    </w:p>
    <w:p w14:paraId="5AC7BC28">
      <w:pPr>
        <w:spacing w:line="60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风险预警：通过制定风险预警指标,开展部门间定期数据比对,主动筛 查低保边缘家庭、防止返贫监测人口、刚性支出困难家庭等低收入家庭生活负担增大或收入减少情形。</w:t>
      </w:r>
    </w:p>
    <w:p w14:paraId="5A0D96D0">
      <w:pPr>
        <w:spacing w:line="60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开放接口：通过标准的接口方式供各单位使用本系统的数据。接口通过授权的方式给各单位，精确到字段级，对敏感字段进行数据脱敏处理。</w:t>
      </w:r>
    </w:p>
    <w:p w14:paraId="0EE7D46D">
      <w:pPr>
        <w:numPr>
          <w:ilvl w:val="0"/>
          <w:numId w:val="8"/>
        </w:numPr>
        <w:spacing w:line="600" w:lineRule="exact"/>
        <w:ind w:firstLine="640" w:firstLineChars="200"/>
        <w:rPr>
          <w:rFonts w:hint="eastAsia" w:ascii="楷体" w:hAnsi="楷体" w:eastAsia="楷体"/>
          <w:sz w:val="32"/>
          <w:szCs w:val="32"/>
        </w:rPr>
      </w:pPr>
      <w:r>
        <w:rPr>
          <w:rFonts w:hint="eastAsia" w:ascii="仿宋" w:hAnsi="仿宋" w:eastAsia="仿宋"/>
          <w:sz w:val="32"/>
          <w:szCs w:val="32"/>
          <w:lang w:val="en-US" w:eastAsia="zh-CN"/>
        </w:rPr>
        <w:t xml:space="preserve"> </w:t>
      </w:r>
      <w:r>
        <w:rPr>
          <w:rFonts w:hint="eastAsia" w:ascii="楷体" w:hAnsi="楷体" w:eastAsia="楷体"/>
          <w:sz w:val="32"/>
          <w:szCs w:val="32"/>
        </w:rPr>
        <w:t>数据共享交换计划</w:t>
      </w:r>
    </w:p>
    <w:p w14:paraId="50F7207D">
      <w:pPr>
        <w:autoSpaceDE w:val="0"/>
        <w:autoSpaceDN w:val="0"/>
        <w:adjustRightInd w:val="0"/>
        <w:spacing w:line="360" w:lineRule="auto"/>
        <w:jc w:val="center"/>
        <w:rPr>
          <w:rFonts w:ascii="黑体" w:hAnsi="黑体" w:eastAsia="黑体"/>
          <w:color w:val="auto"/>
          <w:kern w:val="0"/>
          <w:sz w:val="32"/>
          <w:szCs w:val="32"/>
          <w:highlight w:val="none"/>
          <w:lang w:val="zh-CN"/>
        </w:rPr>
      </w:pPr>
      <w:r>
        <w:rPr>
          <w:rFonts w:hint="eastAsia" w:ascii="黑体" w:hAnsi="黑体" w:eastAsia="黑体"/>
          <w:color w:val="auto"/>
          <w:kern w:val="0"/>
          <w:sz w:val="32"/>
          <w:szCs w:val="32"/>
          <w:highlight w:val="none"/>
          <w:lang w:val="zh-CN"/>
        </w:rPr>
        <w:t>数据资源共享需求（附表</w:t>
      </w:r>
      <w:r>
        <w:rPr>
          <w:rFonts w:hint="eastAsia" w:ascii="黑体" w:hAnsi="黑体" w:eastAsia="黑体"/>
          <w:color w:val="auto"/>
          <w:kern w:val="0"/>
          <w:sz w:val="32"/>
          <w:szCs w:val="32"/>
          <w:highlight w:val="none"/>
          <w:lang w:val="en-US" w:eastAsia="zh-CN"/>
        </w:rPr>
        <w:t>5</w:t>
      </w:r>
      <w:r>
        <w:rPr>
          <w:rFonts w:hint="eastAsia" w:ascii="黑体" w:hAnsi="黑体" w:eastAsia="黑体"/>
          <w:color w:val="auto"/>
          <w:kern w:val="0"/>
          <w:sz w:val="32"/>
          <w:szCs w:val="32"/>
          <w:highlight w:val="none"/>
          <w:lang w:val="zh-CN"/>
        </w:rPr>
        <w:t>）</w:t>
      </w:r>
    </w:p>
    <w:tbl>
      <w:tblPr>
        <w:tblStyle w:val="8"/>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2"/>
        <w:gridCol w:w="2506"/>
        <w:gridCol w:w="2272"/>
        <w:gridCol w:w="1763"/>
        <w:gridCol w:w="1079"/>
      </w:tblGrid>
      <w:tr w14:paraId="767F73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9" w:type="pct"/>
          </w:tcPr>
          <w:p w14:paraId="5432DCF0">
            <w:pPr>
              <w:autoSpaceDE w:val="0"/>
              <w:autoSpaceDN w:val="0"/>
              <w:adjustRightInd w:val="0"/>
              <w:spacing w:line="400" w:lineRule="exact"/>
              <w:jc w:val="center"/>
              <w:rPr>
                <w:rFonts w:ascii="宋体" w:hAnsi="宋体"/>
                <w:b/>
                <w:color w:val="auto"/>
                <w:kern w:val="0"/>
                <w:szCs w:val="21"/>
                <w:highlight w:val="none"/>
                <w:lang w:val="zh-CN"/>
              </w:rPr>
            </w:pPr>
            <w:r>
              <w:rPr>
                <w:rFonts w:hint="eastAsia" w:ascii="宋体" w:hAnsi="宋体"/>
                <w:b/>
                <w:color w:val="auto"/>
                <w:kern w:val="0"/>
                <w:szCs w:val="21"/>
                <w:highlight w:val="none"/>
                <w:lang w:val="zh-CN"/>
              </w:rPr>
              <w:t>序号</w:t>
            </w:r>
          </w:p>
        </w:tc>
        <w:tc>
          <w:tcPr>
            <w:tcW w:w="1470" w:type="pct"/>
            <w:shd w:val="clear" w:color="auto" w:fill="auto"/>
          </w:tcPr>
          <w:p w14:paraId="129FE60B">
            <w:pPr>
              <w:autoSpaceDE w:val="0"/>
              <w:autoSpaceDN w:val="0"/>
              <w:adjustRightInd w:val="0"/>
              <w:spacing w:line="400" w:lineRule="exact"/>
              <w:jc w:val="center"/>
              <w:rPr>
                <w:rFonts w:ascii="宋体" w:hAnsi="宋体"/>
                <w:b/>
                <w:color w:val="auto"/>
                <w:kern w:val="0"/>
                <w:szCs w:val="21"/>
                <w:highlight w:val="none"/>
                <w:lang w:val="zh-CN"/>
              </w:rPr>
            </w:pPr>
            <w:r>
              <w:rPr>
                <w:rFonts w:hint="eastAsia" w:ascii="宋体" w:hAnsi="宋体"/>
                <w:b/>
                <w:color w:val="auto"/>
                <w:kern w:val="0"/>
                <w:szCs w:val="21"/>
                <w:highlight w:val="none"/>
                <w:lang w:val="zh-CN"/>
              </w:rPr>
              <w:t>拟共享</w:t>
            </w:r>
            <w:r>
              <w:rPr>
                <w:rFonts w:ascii="宋体" w:hAnsi="宋体"/>
                <w:b/>
                <w:color w:val="auto"/>
                <w:kern w:val="0"/>
                <w:szCs w:val="21"/>
                <w:highlight w:val="none"/>
                <w:lang w:val="zh-CN"/>
              </w:rPr>
              <w:t>资源名称</w:t>
            </w:r>
          </w:p>
        </w:tc>
        <w:tc>
          <w:tcPr>
            <w:tcW w:w="1333" w:type="pct"/>
            <w:shd w:val="clear" w:color="auto" w:fill="auto"/>
          </w:tcPr>
          <w:p w14:paraId="1F05F3B7">
            <w:pPr>
              <w:autoSpaceDE w:val="0"/>
              <w:autoSpaceDN w:val="0"/>
              <w:adjustRightInd w:val="0"/>
              <w:spacing w:line="400" w:lineRule="exact"/>
              <w:jc w:val="center"/>
              <w:rPr>
                <w:rFonts w:ascii="宋体" w:hAnsi="宋体"/>
                <w:b/>
                <w:color w:val="auto"/>
                <w:kern w:val="0"/>
                <w:szCs w:val="21"/>
                <w:highlight w:val="none"/>
                <w:lang w:val="zh-CN"/>
              </w:rPr>
            </w:pPr>
            <w:r>
              <w:rPr>
                <w:rFonts w:hint="eastAsia" w:ascii="宋体" w:hAnsi="宋体"/>
                <w:b/>
                <w:color w:val="auto"/>
                <w:kern w:val="0"/>
                <w:szCs w:val="21"/>
                <w:highlight w:val="none"/>
                <w:lang w:val="zh-CN"/>
              </w:rPr>
              <w:t>数据资源</w:t>
            </w:r>
            <w:r>
              <w:rPr>
                <w:rFonts w:ascii="宋体" w:hAnsi="宋体"/>
                <w:b/>
                <w:color w:val="auto"/>
                <w:kern w:val="0"/>
                <w:szCs w:val="21"/>
                <w:highlight w:val="none"/>
                <w:lang w:val="zh-CN"/>
              </w:rPr>
              <w:t>提供方</w:t>
            </w:r>
          </w:p>
        </w:tc>
        <w:tc>
          <w:tcPr>
            <w:tcW w:w="1034" w:type="pct"/>
            <w:shd w:val="clear" w:color="auto" w:fill="auto"/>
          </w:tcPr>
          <w:p w14:paraId="188E09A8">
            <w:pPr>
              <w:autoSpaceDE w:val="0"/>
              <w:autoSpaceDN w:val="0"/>
              <w:adjustRightInd w:val="0"/>
              <w:spacing w:line="400" w:lineRule="exact"/>
              <w:jc w:val="center"/>
              <w:rPr>
                <w:rFonts w:ascii="宋体" w:hAnsi="宋体"/>
                <w:b/>
                <w:color w:val="auto"/>
                <w:kern w:val="0"/>
                <w:szCs w:val="21"/>
                <w:highlight w:val="none"/>
                <w:lang w:val="zh-CN"/>
              </w:rPr>
            </w:pPr>
            <w:r>
              <w:rPr>
                <w:rFonts w:ascii="宋体" w:hAnsi="宋体"/>
                <w:b/>
                <w:color w:val="auto"/>
                <w:kern w:val="0"/>
                <w:szCs w:val="21"/>
                <w:highlight w:val="none"/>
                <w:lang w:val="zh-CN"/>
              </w:rPr>
              <w:t>数据使用频率</w:t>
            </w:r>
          </w:p>
        </w:tc>
        <w:tc>
          <w:tcPr>
            <w:tcW w:w="633" w:type="pct"/>
            <w:shd w:val="clear" w:color="auto" w:fill="auto"/>
          </w:tcPr>
          <w:p w14:paraId="6E38795D">
            <w:pPr>
              <w:autoSpaceDE w:val="0"/>
              <w:autoSpaceDN w:val="0"/>
              <w:adjustRightInd w:val="0"/>
              <w:spacing w:line="360" w:lineRule="auto"/>
              <w:jc w:val="center"/>
              <w:rPr>
                <w:rFonts w:ascii="宋体" w:hAnsi="宋体"/>
                <w:b/>
                <w:color w:val="auto"/>
                <w:kern w:val="0"/>
                <w:szCs w:val="21"/>
                <w:highlight w:val="none"/>
                <w:lang w:val="zh-CN"/>
              </w:rPr>
            </w:pPr>
            <w:r>
              <w:rPr>
                <w:rFonts w:ascii="宋体" w:hAnsi="宋体"/>
                <w:b/>
                <w:color w:val="auto"/>
                <w:kern w:val="0"/>
                <w:szCs w:val="21"/>
                <w:highlight w:val="none"/>
                <w:lang w:val="zh-CN"/>
              </w:rPr>
              <w:t>备注</w:t>
            </w:r>
          </w:p>
        </w:tc>
      </w:tr>
      <w:tr w14:paraId="6B27F9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529" w:type="pct"/>
            <w:tcBorders>
              <w:top w:val="single" w:color="auto" w:sz="4" w:space="0"/>
              <w:left w:val="single" w:color="auto" w:sz="4" w:space="0"/>
              <w:right w:val="single" w:color="auto" w:sz="4" w:space="0"/>
            </w:tcBorders>
            <w:vAlign w:val="center"/>
          </w:tcPr>
          <w:p w14:paraId="533589D6">
            <w:pPr>
              <w:autoSpaceDE w:val="0"/>
              <w:autoSpaceDN w:val="0"/>
              <w:adjustRightInd w:val="0"/>
              <w:spacing w:line="400" w:lineRule="exact"/>
              <w:jc w:val="center"/>
              <w:rPr>
                <w:rFonts w:hint="default" w:ascii="宋体" w:hAnsi="宋体" w:eastAsiaTheme="minorEastAsia"/>
                <w:color w:val="auto"/>
                <w:kern w:val="0"/>
                <w:sz w:val="28"/>
                <w:szCs w:val="28"/>
                <w:highlight w:val="none"/>
                <w:lang w:val="en-US" w:eastAsia="zh-CN"/>
              </w:rPr>
            </w:pPr>
            <w:r>
              <w:rPr>
                <w:rFonts w:hint="eastAsia" w:ascii="宋体" w:hAnsi="宋体"/>
                <w:color w:val="auto"/>
                <w:kern w:val="0"/>
                <w:sz w:val="28"/>
                <w:szCs w:val="28"/>
                <w:highlight w:val="none"/>
                <w:lang w:val="en-US" w:eastAsia="zh-CN"/>
              </w:rPr>
              <w:t>1</w:t>
            </w:r>
          </w:p>
        </w:tc>
        <w:tc>
          <w:tcPr>
            <w:tcW w:w="1470" w:type="pct"/>
            <w:tcBorders>
              <w:top w:val="single" w:color="auto" w:sz="4" w:space="0"/>
              <w:left w:val="single" w:color="auto" w:sz="4" w:space="0"/>
              <w:right w:val="single" w:color="auto" w:sz="4" w:space="0"/>
            </w:tcBorders>
            <w:shd w:val="clear" w:color="auto" w:fill="auto"/>
            <w:vAlign w:val="center"/>
          </w:tcPr>
          <w:p w14:paraId="6282C7E8">
            <w:pPr>
              <w:autoSpaceDE w:val="0"/>
              <w:autoSpaceDN w:val="0"/>
              <w:adjustRightInd w:val="0"/>
              <w:spacing w:line="400" w:lineRule="exact"/>
              <w:jc w:val="center"/>
              <w:rPr>
                <w:rFonts w:hint="eastAsia" w:ascii="仿宋" w:hAnsi="仿宋" w:eastAsia="仿宋" w:cs="仿宋"/>
                <w:color w:val="auto"/>
                <w:kern w:val="0"/>
                <w:sz w:val="28"/>
                <w:szCs w:val="28"/>
                <w:highlight w:val="none"/>
                <w:lang w:val="en-US" w:eastAsia="zh-CN"/>
              </w:rPr>
            </w:pPr>
            <w:r>
              <w:rPr>
                <w:rFonts w:hint="eastAsia" w:ascii="仿宋" w:hAnsi="仿宋" w:eastAsia="仿宋" w:cs="仿宋"/>
                <w:color w:val="auto"/>
                <w:kern w:val="0"/>
                <w:sz w:val="28"/>
                <w:szCs w:val="28"/>
                <w:highlight w:val="none"/>
                <w:lang w:val="en-US" w:eastAsia="zh-CN"/>
              </w:rPr>
              <w:t>市数据中心共享平台</w:t>
            </w:r>
          </w:p>
        </w:tc>
        <w:tc>
          <w:tcPr>
            <w:tcW w:w="1333" w:type="pct"/>
            <w:tcBorders>
              <w:top w:val="single" w:color="auto" w:sz="4" w:space="0"/>
              <w:left w:val="single" w:color="auto" w:sz="4" w:space="0"/>
              <w:right w:val="single" w:color="auto" w:sz="4" w:space="0"/>
            </w:tcBorders>
            <w:shd w:val="clear" w:color="auto" w:fill="auto"/>
            <w:vAlign w:val="center"/>
          </w:tcPr>
          <w:p w14:paraId="087B1AD1">
            <w:pPr>
              <w:autoSpaceDE w:val="0"/>
              <w:autoSpaceDN w:val="0"/>
              <w:adjustRightInd w:val="0"/>
              <w:spacing w:line="400" w:lineRule="exact"/>
              <w:jc w:val="center"/>
              <w:rPr>
                <w:rFonts w:hint="eastAsia" w:ascii="仿宋" w:hAnsi="仿宋" w:eastAsia="仿宋" w:cs="仿宋"/>
                <w:color w:val="auto"/>
                <w:kern w:val="0"/>
                <w:sz w:val="28"/>
                <w:szCs w:val="28"/>
                <w:highlight w:val="none"/>
                <w:lang w:val="en-US" w:eastAsia="zh-CN"/>
              </w:rPr>
            </w:pPr>
            <w:r>
              <w:rPr>
                <w:rFonts w:hint="eastAsia" w:ascii="仿宋" w:hAnsi="仿宋" w:eastAsia="仿宋" w:cs="仿宋"/>
                <w:color w:val="auto"/>
                <w:kern w:val="0"/>
                <w:sz w:val="28"/>
                <w:szCs w:val="28"/>
                <w:highlight w:val="none"/>
                <w:lang w:val="en-US" w:eastAsia="zh-CN"/>
              </w:rPr>
              <w:t>石家庄市数据局</w:t>
            </w:r>
          </w:p>
        </w:tc>
        <w:tc>
          <w:tcPr>
            <w:tcW w:w="1034" w:type="pct"/>
            <w:tcBorders>
              <w:top w:val="single" w:color="auto" w:sz="4" w:space="0"/>
              <w:left w:val="single" w:color="auto" w:sz="4" w:space="0"/>
              <w:right w:val="single" w:color="auto" w:sz="4" w:space="0"/>
            </w:tcBorders>
            <w:shd w:val="clear" w:color="auto" w:fill="auto"/>
            <w:vAlign w:val="center"/>
          </w:tcPr>
          <w:p w14:paraId="6E093F43">
            <w:pPr>
              <w:autoSpaceDE w:val="0"/>
              <w:autoSpaceDN w:val="0"/>
              <w:adjustRightInd w:val="0"/>
              <w:spacing w:line="400" w:lineRule="exact"/>
              <w:jc w:val="center"/>
              <w:rPr>
                <w:rFonts w:hint="default" w:ascii="仿宋" w:hAnsi="仿宋" w:eastAsia="仿宋" w:cs="仿宋"/>
                <w:color w:val="auto"/>
                <w:kern w:val="0"/>
                <w:sz w:val="28"/>
                <w:szCs w:val="28"/>
                <w:highlight w:val="none"/>
                <w:lang w:val="en-US" w:eastAsia="zh-CN"/>
              </w:rPr>
            </w:pPr>
            <w:r>
              <w:rPr>
                <w:rFonts w:hint="eastAsia" w:ascii="仿宋" w:hAnsi="仿宋" w:eastAsia="仿宋" w:cs="仿宋"/>
                <w:color w:val="auto"/>
                <w:kern w:val="0"/>
                <w:sz w:val="28"/>
                <w:szCs w:val="28"/>
                <w:highlight w:val="none"/>
                <w:lang w:val="en-US" w:eastAsia="zh-CN"/>
              </w:rPr>
              <w:t>每周1次</w:t>
            </w:r>
          </w:p>
        </w:tc>
        <w:tc>
          <w:tcPr>
            <w:tcW w:w="633" w:type="pct"/>
            <w:tcBorders>
              <w:top w:val="single" w:color="auto" w:sz="4" w:space="0"/>
              <w:left w:val="single" w:color="auto" w:sz="4" w:space="0"/>
              <w:right w:val="single" w:color="auto" w:sz="4" w:space="0"/>
            </w:tcBorders>
            <w:shd w:val="clear" w:color="auto" w:fill="auto"/>
            <w:vAlign w:val="center"/>
          </w:tcPr>
          <w:p w14:paraId="6FF97E82">
            <w:pPr>
              <w:autoSpaceDE w:val="0"/>
              <w:autoSpaceDN w:val="0"/>
              <w:adjustRightInd w:val="0"/>
              <w:spacing w:line="360" w:lineRule="auto"/>
              <w:jc w:val="center"/>
              <w:rPr>
                <w:rFonts w:hint="eastAsia" w:ascii="仿宋" w:hAnsi="仿宋" w:eastAsia="仿宋" w:cs="仿宋"/>
                <w:color w:val="auto"/>
                <w:kern w:val="0"/>
                <w:sz w:val="24"/>
                <w:highlight w:val="none"/>
                <w:lang w:val="zh-CN"/>
              </w:rPr>
            </w:pPr>
          </w:p>
        </w:tc>
      </w:tr>
      <w:tr w14:paraId="068E13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9" w:hRule="atLeast"/>
          <w:jc w:val="center"/>
        </w:trPr>
        <w:tc>
          <w:tcPr>
            <w:tcW w:w="529" w:type="pct"/>
            <w:tcBorders>
              <w:top w:val="single" w:color="auto" w:sz="4" w:space="0"/>
              <w:left w:val="single" w:color="auto" w:sz="4" w:space="0"/>
              <w:right w:val="single" w:color="auto" w:sz="4" w:space="0"/>
            </w:tcBorders>
            <w:vAlign w:val="center"/>
          </w:tcPr>
          <w:p w14:paraId="04612D8F">
            <w:pPr>
              <w:autoSpaceDE w:val="0"/>
              <w:autoSpaceDN w:val="0"/>
              <w:adjustRightInd w:val="0"/>
              <w:spacing w:line="400" w:lineRule="exact"/>
              <w:jc w:val="center"/>
              <w:rPr>
                <w:rFonts w:hint="eastAsia" w:ascii="宋体" w:hAnsi="宋体" w:eastAsiaTheme="minorEastAsia"/>
                <w:color w:val="auto"/>
                <w:kern w:val="0"/>
                <w:sz w:val="28"/>
                <w:szCs w:val="28"/>
                <w:highlight w:val="none"/>
                <w:lang w:val="en-US" w:eastAsia="zh-CN"/>
              </w:rPr>
            </w:pPr>
          </w:p>
        </w:tc>
        <w:tc>
          <w:tcPr>
            <w:tcW w:w="1470" w:type="pct"/>
            <w:tcBorders>
              <w:top w:val="single" w:color="auto" w:sz="4" w:space="0"/>
              <w:left w:val="single" w:color="auto" w:sz="4" w:space="0"/>
              <w:right w:val="single" w:color="auto" w:sz="4" w:space="0"/>
            </w:tcBorders>
            <w:shd w:val="clear" w:color="auto" w:fill="auto"/>
            <w:vAlign w:val="center"/>
          </w:tcPr>
          <w:p w14:paraId="64596C0B">
            <w:pPr>
              <w:autoSpaceDE w:val="0"/>
              <w:autoSpaceDN w:val="0"/>
              <w:adjustRightInd w:val="0"/>
              <w:spacing w:line="400" w:lineRule="exact"/>
              <w:jc w:val="center"/>
              <w:rPr>
                <w:rFonts w:hint="eastAsia" w:ascii="仿宋" w:hAnsi="仿宋" w:eastAsia="仿宋" w:cs="仿宋"/>
                <w:color w:val="auto"/>
                <w:kern w:val="0"/>
                <w:sz w:val="28"/>
                <w:szCs w:val="28"/>
                <w:highlight w:val="none"/>
                <w:lang w:val="en-US" w:eastAsia="zh-CN"/>
              </w:rPr>
            </w:pPr>
          </w:p>
        </w:tc>
        <w:tc>
          <w:tcPr>
            <w:tcW w:w="1333" w:type="pct"/>
            <w:tcBorders>
              <w:top w:val="single" w:color="auto" w:sz="4" w:space="0"/>
              <w:left w:val="single" w:color="auto" w:sz="4" w:space="0"/>
              <w:right w:val="single" w:color="auto" w:sz="4" w:space="0"/>
            </w:tcBorders>
            <w:shd w:val="clear" w:color="auto" w:fill="auto"/>
            <w:vAlign w:val="center"/>
          </w:tcPr>
          <w:p w14:paraId="3DB7B84E">
            <w:pPr>
              <w:autoSpaceDE w:val="0"/>
              <w:autoSpaceDN w:val="0"/>
              <w:adjustRightInd w:val="0"/>
              <w:spacing w:line="400" w:lineRule="exact"/>
              <w:jc w:val="center"/>
              <w:rPr>
                <w:rFonts w:hint="eastAsia" w:ascii="仿宋" w:hAnsi="仿宋" w:eastAsia="仿宋" w:cs="仿宋"/>
                <w:color w:val="auto"/>
                <w:kern w:val="0"/>
                <w:sz w:val="28"/>
                <w:szCs w:val="28"/>
                <w:highlight w:val="none"/>
                <w:lang w:val="zh-CN"/>
              </w:rPr>
            </w:pPr>
          </w:p>
        </w:tc>
        <w:tc>
          <w:tcPr>
            <w:tcW w:w="1034" w:type="pct"/>
            <w:tcBorders>
              <w:top w:val="single" w:color="auto" w:sz="4" w:space="0"/>
              <w:left w:val="single" w:color="auto" w:sz="4" w:space="0"/>
              <w:right w:val="single" w:color="auto" w:sz="4" w:space="0"/>
            </w:tcBorders>
            <w:shd w:val="clear" w:color="auto" w:fill="auto"/>
            <w:vAlign w:val="center"/>
          </w:tcPr>
          <w:p w14:paraId="011F02AA">
            <w:pPr>
              <w:autoSpaceDE w:val="0"/>
              <w:autoSpaceDN w:val="0"/>
              <w:adjustRightInd w:val="0"/>
              <w:spacing w:line="400" w:lineRule="exact"/>
              <w:jc w:val="center"/>
              <w:rPr>
                <w:rFonts w:hint="eastAsia" w:ascii="仿宋" w:hAnsi="仿宋" w:eastAsia="仿宋" w:cs="仿宋"/>
                <w:color w:val="auto"/>
                <w:kern w:val="0"/>
                <w:sz w:val="28"/>
                <w:szCs w:val="28"/>
                <w:highlight w:val="none"/>
                <w:lang w:val="en-US" w:eastAsia="zh-CN"/>
              </w:rPr>
            </w:pPr>
          </w:p>
        </w:tc>
        <w:tc>
          <w:tcPr>
            <w:tcW w:w="633" w:type="pct"/>
            <w:tcBorders>
              <w:top w:val="single" w:color="auto" w:sz="4" w:space="0"/>
              <w:left w:val="single" w:color="auto" w:sz="4" w:space="0"/>
              <w:right w:val="single" w:color="auto" w:sz="4" w:space="0"/>
            </w:tcBorders>
            <w:shd w:val="clear" w:color="auto" w:fill="auto"/>
            <w:vAlign w:val="center"/>
          </w:tcPr>
          <w:p w14:paraId="0FB4B12A">
            <w:pPr>
              <w:autoSpaceDE w:val="0"/>
              <w:autoSpaceDN w:val="0"/>
              <w:adjustRightInd w:val="0"/>
              <w:spacing w:line="360" w:lineRule="auto"/>
              <w:jc w:val="center"/>
              <w:rPr>
                <w:rFonts w:hint="eastAsia" w:ascii="仿宋" w:hAnsi="仿宋" w:eastAsia="仿宋" w:cs="仿宋"/>
                <w:color w:val="auto"/>
                <w:kern w:val="0"/>
                <w:sz w:val="24"/>
                <w:highlight w:val="none"/>
                <w:lang w:val="zh-CN"/>
              </w:rPr>
            </w:pPr>
          </w:p>
        </w:tc>
      </w:tr>
      <w:tr w14:paraId="71325B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529" w:type="pct"/>
            <w:tcBorders>
              <w:top w:val="single" w:color="auto" w:sz="4" w:space="0"/>
              <w:left w:val="single" w:color="auto" w:sz="4" w:space="0"/>
              <w:right w:val="single" w:color="auto" w:sz="4" w:space="0"/>
            </w:tcBorders>
            <w:vAlign w:val="center"/>
          </w:tcPr>
          <w:p w14:paraId="410C93E9">
            <w:pPr>
              <w:autoSpaceDE w:val="0"/>
              <w:autoSpaceDN w:val="0"/>
              <w:adjustRightInd w:val="0"/>
              <w:spacing w:line="400" w:lineRule="exact"/>
              <w:jc w:val="center"/>
              <w:rPr>
                <w:rFonts w:hint="eastAsia" w:ascii="宋体" w:hAnsi="宋体" w:eastAsiaTheme="minorEastAsia"/>
                <w:color w:val="auto"/>
                <w:kern w:val="0"/>
                <w:sz w:val="28"/>
                <w:szCs w:val="28"/>
                <w:highlight w:val="none"/>
                <w:lang w:val="en-US" w:eastAsia="zh-CN"/>
              </w:rPr>
            </w:pPr>
          </w:p>
        </w:tc>
        <w:tc>
          <w:tcPr>
            <w:tcW w:w="1470" w:type="pct"/>
            <w:tcBorders>
              <w:top w:val="single" w:color="auto" w:sz="4" w:space="0"/>
              <w:left w:val="single" w:color="auto" w:sz="4" w:space="0"/>
              <w:right w:val="single" w:color="auto" w:sz="4" w:space="0"/>
            </w:tcBorders>
            <w:shd w:val="clear" w:color="auto" w:fill="auto"/>
            <w:vAlign w:val="center"/>
          </w:tcPr>
          <w:p w14:paraId="03558612">
            <w:pPr>
              <w:autoSpaceDE w:val="0"/>
              <w:autoSpaceDN w:val="0"/>
              <w:adjustRightInd w:val="0"/>
              <w:spacing w:line="400" w:lineRule="exact"/>
              <w:jc w:val="center"/>
              <w:rPr>
                <w:rFonts w:hint="eastAsia" w:ascii="仿宋" w:hAnsi="仿宋" w:eastAsia="仿宋" w:cs="仿宋"/>
                <w:color w:val="auto"/>
                <w:kern w:val="0"/>
                <w:sz w:val="28"/>
                <w:szCs w:val="28"/>
                <w:highlight w:val="none"/>
                <w:lang w:val="en-US" w:eastAsia="zh-CN"/>
              </w:rPr>
            </w:pPr>
          </w:p>
        </w:tc>
        <w:tc>
          <w:tcPr>
            <w:tcW w:w="1333" w:type="pct"/>
            <w:tcBorders>
              <w:top w:val="single" w:color="auto" w:sz="4" w:space="0"/>
              <w:left w:val="single" w:color="auto" w:sz="4" w:space="0"/>
              <w:right w:val="single" w:color="auto" w:sz="4" w:space="0"/>
            </w:tcBorders>
            <w:shd w:val="clear" w:color="auto" w:fill="auto"/>
            <w:vAlign w:val="center"/>
          </w:tcPr>
          <w:p w14:paraId="54B8D345">
            <w:pPr>
              <w:autoSpaceDE w:val="0"/>
              <w:autoSpaceDN w:val="0"/>
              <w:adjustRightInd w:val="0"/>
              <w:spacing w:line="400" w:lineRule="exact"/>
              <w:jc w:val="center"/>
              <w:rPr>
                <w:rFonts w:hint="eastAsia" w:ascii="仿宋" w:hAnsi="仿宋" w:eastAsia="仿宋" w:cs="仿宋"/>
                <w:color w:val="auto"/>
                <w:kern w:val="0"/>
                <w:sz w:val="28"/>
                <w:szCs w:val="28"/>
                <w:highlight w:val="none"/>
                <w:lang w:val="zh-CN"/>
              </w:rPr>
            </w:pPr>
          </w:p>
        </w:tc>
        <w:tc>
          <w:tcPr>
            <w:tcW w:w="1034" w:type="pct"/>
            <w:tcBorders>
              <w:top w:val="single" w:color="auto" w:sz="4" w:space="0"/>
              <w:left w:val="single" w:color="auto" w:sz="4" w:space="0"/>
              <w:right w:val="single" w:color="auto" w:sz="4" w:space="0"/>
            </w:tcBorders>
            <w:shd w:val="clear" w:color="auto" w:fill="auto"/>
            <w:vAlign w:val="center"/>
          </w:tcPr>
          <w:p w14:paraId="38E8CCD3">
            <w:pPr>
              <w:autoSpaceDE w:val="0"/>
              <w:autoSpaceDN w:val="0"/>
              <w:adjustRightInd w:val="0"/>
              <w:spacing w:line="400" w:lineRule="exact"/>
              <w:jc w:val="center"/>
              <w:rPr>
                <w:rFonts w:hint="eastAsia" w:ascii="仿宋" w:hAnsi="仿宋" w:eastAsia="仿宋" w:cs="仿宋"/>
                <w:color w:val="auto"/>
                <w:kern w:val="0"/>
                <w:sz w:val="28"/>
                <w:szCs w:val="28"/>
                <w:highlight w:val="none"/>
                <w:lang w:val="zh-CN"/>
              </w:rPr>
            </w:pPr>
          </w:p>
        </w:tc>
        <w:tc>
          <w:tcPr>
            <w:tcW w:w="633" w:type="pct"/>
            <w:tcBorders>
              <w:top w:val="single" w:color="auto" w:sz="4" w:space="0"/>
              <w:left w:val="single" w:color="auto" w:sz="4" w:space="0"/>
              <w:right w:val="single" w:color="auto" w:sz="4" w:space="0"/>
            </w:tcBorders>
            <w:shd w:val="clear" w:color="auto" w:fill="auto"/>
            <w:vAlign w:val="center"/>
          </w:tcPr>
          <w:p w14:paraId="388D1E86">
            <w:pPr>
              <w:autoSpaceDE w:val="0"/>
              <w:autoSpaceDN w:val="0"/>
              <w:adjustRightInd w:val="0"/>
              <w:spacing w:line="360" w:lineRule="auto"/>
              <w:jc w:val="center"/>
              <w:rPr>
                <w:rFonts w:hint="eastAsia" w:ascii="仿宋" w:hAnsi="仿宋" w:eastAsia="仿宋" w:cs="仿宋"/>
                <w:color w:val="auto"/>
                <w:kern w:val="0"/>
                <w:sz w:val="24"/>
                <w:highlight w:val="none"/>
                <w:lang w:val="zh-CN"/>
              </w:rPr>
            </w:pPr>
          </w:p>
        </w:tc>
      </w:tr>
      <w:tr w14:paraId="021902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9" w:type="pct"/>
            <w:tcBorders>
              <w:top w:val="single" w:color="auto" w:sz="4" w:space="0"/>
              <w:left w:val="single" w:color="auto" w:sz="4" w:space="0"/>
              <w:right w:val="single" w:color="auto" w:sz="4" w:space="0"/>
            </w:tcBorders>
            <w:vAlign w:val="center"/>
          </w:tcPr>
          <w:p w14:paraId="7559B30B">
            <w:pPr>
              <w:autoSpaceDE w:val="0"/>
              <w:autoSpaceDN w:val="0"/>
              <w:adjustRightInd w:val="0"/>
              <w:spacing w:line="400" w:lineRule="exact"/>
              <w:jc w:val="center"/>
              <w:rPr>
                <w:rFonts w:ascii="宋体" w:hAnsi="宋体"/>
                <w:color w:val="auto"/>
                <w:kern w:val="0"/>
                <w:sz w:val="24"/>
                <w:highlight w:val="none"/>
                <w:lang w:val="zh-CN"/>
              </w:rPr>
            </w:pPr>
          </w:p>
        </w:tc>
        <w:tc>
          <w:tcPr>
            <w:tcW w:w="1470" w:type="pct"/>
            <w:tcBorders>
              <w:top w:val="single" w:color="auto" w:sz="4" w:space="0"/>
              <w:left w:val="single" w:color="auto" w:sz="4" w:space="0"/>
              <w:right w:val="single" w:color="auto" w:sz="4" w:space="0"/>
            </w:tcBorders>
            <w:shd w:val="clear" w:color="auto" w:fill="auto"/>
            <w:vAlign w:val="center"/>
          </w:tcPr>
          <w:p w14:paraId="5BFF070B">
            <w:pPr>
              <w:autoSpaceDE w:val="0"/>
              <w:autoSpaceDN w:val="0"/>
              <w:adjustRightInd w:val="0"/>
              <w:spacing w:line="400" w:lineRule="exact"/>
              <w:jc w:val="center"/>
              <w:rPr>
                <w:rFonts w:ascii="宋体" w:hAnsi="宋体"/>
                <w:color w:val="auto"/>
                <w:kern w:val="0"/>
                <w:sz w:val="24"/>
                <w:highlight w:val="none"/>
                <w:lang w:val="zh-CN"/>
              </w:rPr>
            </w:pPr>
          </w:p>
        </w:tc>
        <w:tc>
          <w:tcPr>
            <w:tcW w:w="1333" w:type="pct"/>
            <w:tcBorders>
              <w:top w:val="single" w:color="auto" w:sz="4" w:space="0"/>
              <w:left w:val="single" w:color="auto" w:sz="4" w:space="0"/>
              <w:right w:val="single" w:color="auto" w:sz="4" w:space="0"/>
            </w:tcBorders>
            <w:shd w:val="clear" w:color="auto" w:fill="auto"/>
            <w:vAlign w:val="center"/>
          </w:tcPr>
          <w:p w14:paraId="7819C2F2">
            <w:pPr>
              <w:autoSpaceDE w:val="0"/>
              <w:autoSpaceDN w:val="0"/>
              <w:adjustRightInd w:val="0"/>
              <w:spacing w:line="400" w:lineRule="exact"/>
              <w:jc w:val="center"/>
              <w:rPr>
                <w:rFonts w:ascii="宋体" w:hAnsi="宋体"/>
                <w:color w:val="auto"/>
                <w:kern w:val="0"/>
                <w:sz w:val="24"/>
                <w:highlight w:val="none"/>
                <w:lang w:val="zh-CN"/>
              </w:rPr>
            </w:pPr>
          </w:p>
        </w:tc>
        <w:tc>
          <w:tcPr>
            <w:tcW w:w="1034" w:type="pct"/>
            <w:tcBorders>
              <w:top w:val="single" w:color="auto" w:sz="4" w:space="0"/>
              <w:left w:val="single" w:color="auto" w:sz="4" w:space="0"/>
              <w:right w:val="single" w:color="auto" w:sz="4" w:space="0"/>
            </w:tcBorders>
            <w:shd w:val="clear" w:color="auto" w:fill="auto"/>
            <w:vAlign w:val="center"/>
          </w:tcPr>
          <w:p w14:paraId="47DDC021">
            <w:pPr>
              <w:autoSpaceDE w:val="0"/>
              <w:autoSpaceDN w:val="0"/>
              <w:adjustRightInd w:val="0"/>
              <w:spacing w:line="400" w:lineRule="exact"/>
              <w:jc w:val="center"/>
              <w:rPr>
                <w:rFonts w:ascii="宋体" w:hAnsi="宋体"/>
                <w:color w:val="auto"/>
                <w:kern w:val="0"/>
                <w:sz w:val="24"/>
                <w:highlight w:val="none"/>
                <w:lang w:val="zh-CN"/>
              </w:rPr>
            </w:pPr>
          </w:p>
        </w:tc>
        <w:tc>
          <w:tcPr>
            <w:tcW w:w="633" w:type="pct"/>
            <w:tcBorders>
              <w:top w:val="single" w:color="auto" w:sz="4" w:space="0"/>
              <w:left w:val="single" w:color="auto" w:sz="4" w:space="0"/>
              <w:right w:val="single" w:color="auto" w:sz="4" w:space="0"/>
            </w:tcBorders>
            <w:shd w:val="clear" w:color="auto" w:fill="auto"/>
            <w:vAlign w:val="center"/>
          </w:tcPr>
          <w:p w14:paraId="3E34BCAC">
            <w:pPr>
              <w:autoSpaceDE w:val="0"/>
              <w:autoSpaceDN w:val="0"/>
              <w:adjustRightInd w:val="0"/>
              <w:spacing w:line="360" w:lineRule="auto"/>
              <w:jc w:val="center"/>
              <w:rPr>
                <w:rFonts w:ascii="宋体" w:hAnsi="宋体"/>
                <w:color w:val="auto"/>
                <w:kern w:val="0"/>
                <w:sz w:val="24"/>
                <w:highlight w:val="none"/>
                <w:lang w:val="zh-CN"/>
              </w:rPr>
            </w:pPr>
          </w:p>
        </w:tc>
      </w:tr>
      <w:tr w14:paraId="580572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9" w:type="pct"/>
            <w:tcBorders>
              <w:top w:val="single" w:color="auto" w:sz="4" w:space="0"/>
              <w:left w:val="single" w:color="auto" w:sz="4" w:space="0"/>
              <w:bottom w:val="single" w:color="auto" w:sz="4" w:space="0"/>
              <w:right w:val="single" w:color="auto" w:sz="4" w:space="0"/>
            </w:tcBorders>
            <w:vAlign w:val="center"/>
          </w:tcPr>
          <w:p w14:paraId="2620294D">
            <w:pPr>
              <w:autoSpaceDE w:val="0"/>
              <w:autoSpaceDN w:val="0"/>
              <w:adjustRightInd w:val="0"/>
              <w:spacing w:line="400" w:lineRule="exact"/>
              <w:jc w:val="center"/>
              <w:rPr>
                <w:rFonts w:ascii="宋体" w:hAnsi="宋体"/>
                <w:color w:val="auto"/>
                <w:kern w:val="0"/>
                <w:sz w:val="24"/>
                <w:highlight w:val="none"/>
                <w:lang w:val="zh-CN"/>
              </w:rPr>
            </w:pPr>
          </w:p>
        </w:tc>
        <w:tc>
          <w:tcPr>
            <w:tcW w:w="1470" w:type="pct"/>
            <w:tcBorders>
              <w:top w:val="single" w:color="auto" w:sz="4" w:space="0"/>
              <w:left w:val="single" w:color="auto" w:sz="4" w:space="0"/>
              <w:bottom w:val="single" w:color="auto" w:sz="4" w:space="0"/>
              <w:right w:val="single" w:color="auto" w:sz="4" w:space="0"/>
            </w:tcBorders>
            <w:shd w:val="clear" w:color="auto" w:fill="auto"/>
            <w:vAlign w:val="center"/>
          </w:tcPr>
          <w:p w14:paraId="10D75881">
            <w:pPr>
              <w:autoSpaceDE w:val="0"/>
              <w:autoSpaceDN w:val="0"/>
              <w:adjustRightInd w:val="0"/>
              <w:spacing w:line="400" w:lineRule="exact"/>
              <w:jc w:val="center"/>
              <w:rPr>
                <w:rFonts w:ascii="宋体" w:hAnsi="宋体"/>
                <w:color w:val="auto"/>
                <w:kern w:val="0"/>
                <w:sz w:val="24"/>
                <w:highlight w:val="none"/>
                <w:lang w:val="zh-CN"/>
              </w:rPr>
            </w:pPr>
          </w:p>
        </w:tc>
        <w:tc>
          <w:tcPr>
            <w:tcW w:w="1333" w:type="pct"/>
            <w:tcBorders>
              <w:top w:val="single" w:color="auto" w:sz="4" w:space="0"/>
              <w:left w:val="single" w:color="auto" w:sz="4" w:space="0"/>
              <w:bottom w:val="single" w:color="auto" w:sz="4" w:space="0"/>
              <w:right w:val="single" w:color="auto" w:sz="4" w:space="0"/>
            </w:tcBorders>
            <w:shd w:val="clear" w:color="auto" w:fill="auto"/>
            <w:vAlign w:val="center"/>
          </w:tcPr>
          <w:p w14:paraId="75DB6AF5">
            <w:pPr>
              <w:autoSpaceDE w:val="0"/>
              <w:autoSpaceDN w:val="0"/>
              <w:adjustRightInd w:val="0"/>
              <w:spacing w:line="400" w:lineRule="exact"/>
              <w:jc w:val="center"/>
              <w:rPr>
                <w:rFonts w:ascii="宋体" w:hAnsi="宋体"/>
                <w:color w:val="auto"/>
                <w:kern w:val="0"/>
                <w:sz w:val="24"/>
                <w:highlight w:val="none"/>
                <w:lang w:val="zh-CN"/>
              </w:rPr>
            </w:pPr>
          </w:p>
        </w:tc>
        <w:tc>
          <w:tcPr>
            <w:tcW w:w="1034" w:type="pct"/>
            <w:tcBorders>
              <w:top w:val="single" w:color="auto" w:sz="4" w:space="0"/>
              <w:left w:val="single" w:color="auto" w:sz="4" w:space="0"/>
              <w:bottom w:val="single" w:color="auto" w:sz="4" w:space="0"/>
              <w:right w:val="single" w:color="auto" w:sz="4" w:space="0"/>
            </w:tcBorders>
            <w:shd w:val="clear" w:color="auto" w:fill="auto"/>
            <w:vAlign w:val="center"/>
          </w:tcPr>
          <w:p w14:paraId="3D2A34F2">
            <w:pPr>
              <w:autoSpaceDE w:val="0"/>
              <w:autoSpaceDN w:val="0"/>
              <w:adjustRightInd w:val="0"/>
              <w:spacing w:line="400" w:lineRule="exact"/>
              <w:jc w:val="center"/>
              <w:rPr>
                <w:rFonts w:ascii="宋体" w:hAnsi="宋体"/>
                <w:color w:val="auto"/>
                <w:kern w:val="0"/>
                <w:sz w:val="24"/>
                <w:highlight w:val="none"/>
                <w:lang w:val="zh-CN"/>
              </w:rPr>
            </w:pPr>
          </w:p>
        </w:tc>
        <w:tc>
          <w:tcPr>
            <w:tcW w:w="633" w:type="pct"/>
            <w:tcBorders>
              <w:top w:val="single" w:color="auto" w:sz="4" w:space="0"/>
              <w:left w:val="single" w:color="auto" w:sz="4" w:space="0"/>
              <w:bottom w:val="single" w:color="auto" w:sz="4" w:space="0"/>
              <w:right w:val="single" w:color="auto" w:sz="4" w:space="0"/>
            </w:tcBorders>
            <w:shd w:val="clear" w:color="auto" w:fill="auto"/>
            <w:vAlign w:val="center"/>
          </w:tcPr>
          <w:p w14:paraId="09796123">
            <w:pPr>
              <w:autoSpaceDE w:val="0"/>
              <w:autoSpaceDN w:val="0"/>
              <w:adjustRightInd w:val="0"/>
              <w:spacing w:line="360" w:lineRule="auto"/>
              <w:jc w:val="center"/>
              <w:rPr>
                <w:rFonts w:ascii="宋体" w:hAnsi="宋体"/>
                <w:color w:val="auto"/>
                <w:kern w:val="0"/>
                <w:sz w:val="24"/>
                <w:highlight w:val="none"/>
                <w:lang w:val="zh-CN"/>
              </w:rPr>
            </w:pPr>
          </w:p>
        </w:tc>
      </w:tr>
    </w:tbl>
    <w:p w14:paraId="28027C20">
      <w:pPr>
        <w:rPr>
          <w:rFonts w:hint="eastAsia" w:ascii="楷体" w:hAnsi="楷体" w:eastAsia="楷体"/>
          <w:color w:val="auto"/>
          <w:sz w:val="28"/>
          <w:szCs w:val="28"/>
          <w:highlight w:val="none"/>
        </w:rPr>
      </w:pPr>
      <w:r>
        <w:rPr>
          <w:rFonts w:hint="eastAsia" w:ascii="楷体" w:hAnsi="楷体" w:eastAsia="楷体"/>
          <w:color w:val="auto"/>
          <w:sz w:val="28"/>
          <w:szCs w:val="28"/>
          <w:highlight w:val="none"/>
        </w:rPr>
        <w:t>（注：描述项目需求拟共享其他单位的共享数据资源）</w:t>
      </w:r>
    </w:p>
    <w:p w14:paraId="7455CF11">
      <w:pPr>
        <w:rPr>
          <w:rFonts w:hint="eastAsia" w:ascii="楷体" w:hAnsi="楷体" w:eastAsia="楷体"/>
          <w:color w:val="auto"/>
          <w:sz w:val="28"/>
          <w:szCs w:val="28"/>
          <w:highlight w:val="none"/>
        </w:rPr>
      </w:pPr>
    </w:p>
    <w:p w14:paraId="3C13337C">
      <w:pPr>
        <w:rPr>
          <w:rFonts w:hint="eastAsia" w:ascii="楷体" w:hAnsi="楷体" w:eastAsia="楷体"/>
          <w:color w:val="auto"/>
          <w:sz w:val="28"/>
          <w:szCs w:val="28"/>
          <w:highlight w:val="none"/>
        </w:rPr>
      </w:pPr>
    </w:p>
    <w:p w14:paraId="1FC34CEE">
      <w:pPr>
        <w:rPr>
          <w:rFonts w:hint="eastAsia" w:ascii="楷体" w:hAnsi="楷体" w:eastAsia="楷体"/>
          <w:color w:val="auto"/>
          <w:sz w:val="28"/>
          <w:szCs w:val="28"/>
          <w:highlight w:val="none"/>
        </w:rPr>
      </w:pPr>
    </w:p>
    <w:p w14:paraId="11A58248">
      <w:pPr>
        <w:autoSpaceDE w:val="0"/>
        <w:autoSpaceDN w:val="0"/>
        <w:adjustRightInd w:val="0"/>
        <w:spacing w:line="360" w:lineRule="auto"/>
        <w:ind w:firstLine="480"/>
        <w:jc w:val="center"/>
        <w:rPr>
          <w:rFonts w:ascii="黑体" w:hAnsi="黑体" w:eastAsia="黑体"/>
          <w:color w:val="auto"/>
          <w:kern w:val="0"/>
          <w:sz w:val="32"/>
          <w:szCs w:val="32"/>
          <w:highlight w:val="none"/>
          <w:lang w:val="zh-CN"/>
        </w:rPr>
      </w:pPr>
      <w:r>
        <w:rPr>
          <w:rFonts w:hint="eastAsia" w:ascii="黑体" w:hAnsi="黑体" w:eastAsia="黑体"/>
          <w:color w:val="auto"/>
          <w:kern w:val="0"/>
          <w:sz w:val="32"/>
          <w:szCs w:val="32"/>
          <w:highlight w:val="none"/>
          <w:lang w:val="zh-CN"/>
        </w:rPr>
        <w:t>数据资源目录（附表</w:t>
      </w:r>
      <w:r>
        <w:rPr>
          <w:rFonts w:hint="eastAsia" w:ascii="黑体" w:hAnsi="黑体" w:eastAsia="黑体"/>
          <w:color w:val="auto"/>
          <w:kern w:val="0"/>
          <w:sz w:val="32"/>
          <w:szCs w:val="32"/>
          <w:highlight w:val="none"/>
          <w:lang w:val="en-US" w:eastAsia="zh-CN"/>
        </w:rPr>
        <w:t>6</w:t>
      </w:r>
      <w:r>
        <w:rPr>
          <w:rFonts w:hint="eastAsia" w:ascii="黑体" w:hAnsi="黑体" w:eastAsia="黑体"/>
          <w:color w:val="auto"/>
          <w:kern w:val="0"/>
          <w:sz w:val="32"/>
          <w:szCs w:val="32"/>
          <w:highlight w:val="none"/>
          <w:lang w:val="zh-CN"/>
        </w:rPr>
        <w:t>）</w:t>
      </w:r>
    </w:p>
    <w:tbl>
      <w:tblPr>
        <w:tblStyle w:val="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68"/>
        <w:gridCol w:w="800"/>
        <w:gridCol w:w="936"/>
        <w:gridCol w:w="2002"/>
        <w:gridCol w:w="1335"/>
        <w:gridCol w:w="936"/>
        <w:gridCol w:w="668"/>
        <w:gridCol w:w="677"/>
      </w:tblGrid>
      <w:tr w14:paraId="41312E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8" w:hRule="atLeast"/>
        </w:trPr>
        <w:tc>
          <w:tcPr>
            <w:tcW w:w="685" w:type="pct"/>
            <w:vMerge w:val="restart"/>
            <w:shd w:val="clear" w:color="auto" w:fill="auto"/>
            <w:vAlign w:val="center"/>
          </w:tcPr>
          <w:p w14:paraId="562A04B4">
            <w:pPr>
              <w:autoSpaceDE w:val="0"/>
              <w:autoSpaceDN w:val="0"/>
              <w:adjustRightInd w:val="0"/>
              <w:spacing w:line="360" w:lineRule="auto"/>
              <w:jc w:val="center"/>
              <w:rPr>
                <w:rFonts w:ascii="宋体" w:hAnsi="宋体"/>
                <w:b/>
                <w:color w:val="auto"/>
                <w:kern w:val="0"/>
                <w:szCs w:val="21"/>
                <w:highlight w:val="none"/>
                <w:lang w:val="zh-CN"/>
              </w:rPr>
            </w:pPr>
            <w:r>
              <w:rPr>
                <w:rFonts w:ascii="宋体" w:hAnsi="宋体"/>
                <w:b/>
                <w:color w:val="auto"/>
                <w:kern w:val="0"/>
                <w:szCs w:val="21"/>
                <w:highlight w:val="none"/>
                <w:lang w:val="zh-CN"/>
              </w:rPr>
              <w:t>资源名称</w:t>
            </w:r>
          </w:p>
        </w:tc>
        <w:tc>
          <w:tcPr>
            <w:tcW w:w="469" w:type="pct"/>
            <w:vMerge w:val="restart"/>
            <w:shd w:val="clear" w:color="auto" w:fill="auto"/>
            <w:vAlign w:val="center"/>
          </w:tcPr>
          <w:p w14:paraId="56A8406B">
            <w:pPr>
              <w:autoSpaceDE w:val="0"/>
              <w:autoSpaceDN w:val="0"/>
              <w:adjustRightInd w:val="0"/>
              <w:spacing w:line="360" w:lineRule="auto"/>
              <w:jc w:val="center"/>
              <w:rPr>
                <w:rFonts w:ascii="宋体" w:hAnsi="宋体"/>
                <w:b/>
                <w:color w:val="auto"/>
                <w:kern w:val="0"/>
                <w:szCs w:val="21"/>
                <w:highlight w:val="none"/>
                <w:lang w:val="zh-CN"/>
              </w:rPr>
            </w:pPr>
            <w:r>
              <w:rPr>
                <w:rFonts w:hint="eastAsia" w:ascii="宋体" w:hAnsi="宋体"/>
                <w:b/>
                <w:color w:val="auto"/>
                <w:kern w:val="0"/>
                <w:szCs w:val="21"/>
                <w:highlight w:val="none"/>
                <w:lang w:val="zh-CN"/>
              </w:rPr>
              <w:t>所属科室</w:t>
            </w:r>
          </w:p>
        </w:tc>
        <w:tc>
          <w:tcPr>
            <w:tcW w:w="549" w:type="pct"/>
            <w:vMerge w:val="restart"/>
            <w:shd w:val="clear" w:color="auto" w:fill="auto"/>
            <w:vAlign w:val="center"/>
          </w:tcPr>
          <w:p w14:paraId="541CE11C">
            <w:pPr>
              <w:autoSpaceDE w:val="0"/>
              <w:autoSpaceDN w:val="0"/>
              <w:adjustRightInd w:val="0"/>
              <w:spacing w:line="360" w:lineRule="auto"/>
              <w:jc w:val="center"/>
              <w:rPr>
                <w:rFonts w:ascii="宋体" w:hAnsi="宋体"/>
                <w:b/>
                <w:color w:val="auto"/>
                <w:kern w:val="0"/>
                <w:szCs w:val="21"/>
                <w:highlight w:val="none"/>
                <w:lang w:val="zh-CN"/>
              </w:rPr>
            </w:pPr>
            <w:r>
              <w:rPr>
                <w:rFonts w:hint="eastAsia" w:ascii="宋体" w:hAnsi="宋体"/>
                <w:b/>
                <w:color w:val="auto"/>
                <w:kern w:val="0"/>
                <w:szCs w:val="21"/>
                <w:highlight w:val="none"/>
                <w:lang w:val="zh-CN"/>
              </w:rPr>
              <w:t>更新周期</w:t>
            </w:r>
          </w:p>
        </w:tc>
        <w:tc>
          <w:tcPr>
            <w:tcW w:w="1957" w:type="pct"/>
            <w:gridSpan w:val="2"/>
            <w:shd w:val="clear" w:color="auto" w:fill="auto"/>
          </w:tcPr>
          <w:p w14:paraId="02FB1504">
            <w:pPr>
              <w:autoSpaceDE w:val="0"/>
              <w:autoSpaceDN w:val="0"/>
              <w:adjustRightInd w:val="0"/>
              <w:spacing w:line="360" w:lineRule="auto"/>
              <w:jc w:val="center"/>
              <w:rPr>
                <w:rFonts w:ascii="宋体" w:hAnsi="宋体"/>
                <w:b/>
                <w:color w:val="auto"/>
                <w:kern w:val="0"/>
                <w:szCs w:val="21"/>
                <w:highlight w:val="none"/>
                <w:lang w:val="zh-CN"/>
              </w:rPr>
            </w:pPr>
            <w:r>
              <w:rPr>
                <w:rFonts w:ascii="宋体" w:hAnsi="宋体"/>
                <w:b/>
                <w:color w:val="auto"/>
                <w:kern w:val="0"/>
                <w:szCs w:val="21"/>
                <w:highlight w:val="none"/>
                <w:lang w:val="zh-CN"/>
              </w:rPr>
              <w:t>共享属性</w:t>
            </w:r>
          </w:p>
        </w:tc>
        <w:tc>
          <w:tcPr>
            <w:tcW w:w="941" w:type="pct"/>
            <w:gridSpan w:val="2"/>
            <w:shd w:val="clear" w:color="auto" w:fill="auto"/>
          </w:tcPr>
          <w:p w14:paraId="320D53AB">
            <w:pPr>
              <w:autoSpaceDE w:val="0"/>
              <w:autoSpaceDN w:val="0"/>
              <w:adjustRightInd w:val="0"/>
              <w:spacing w:line="360" w:lineRule="auto"/>
              <w:jc w:val="center"/>
              <w:rPr>
                <w:rFonts w:ascii="宋体" w:hAnsi="宋体"/>
                <w:b/>
                <w:color w:val="auto"/>
                <w:kern w:val="0"/>
                <w:szCs w:val="21"/>
                <w:highlight w:val="none"/>
                <w:lang w:val="zh-CN"/>
              </w:rPr>
            </w:pPr>
            <w:r>
              <w:rPr>
                <w:rFonts w:ascii="宋体" w:hAnsi="宋体"/>
                <w:b/>
                <w:color w:val="auto"/>
                <w:kern w:val="0"/>
                <w:szCs w:val="21"/>
                <w:highlight w:val="none"/>
                <w:lang w:val="zh-CN"/>
              </w:rPr>
              <w:t>开放属性</w:t>
            </w:r>
          </w:p>
        </w:tc>
        <w:tc>
          <w:tcPr>
            <w:tcW w:w="397" w:type="pct"/>
            <w:vMerge w:val="restart"/>
          </w:tcPr>
          <w:p w14:paraId="29D1E9FB">
            <w:pPr>
              <w:autoSpaceDE w:val="0"/>
              <w:autoSpaceDN w:val="0"/>
              <w:adjustRightInd w:val="0"/>
              <w:spacing w:line="360" w:lineRule="auto"/>
              <w:jc w:val="center"/>
              <w:rPr>
                <w:rFonts w:ascii="宋体" w:hAnsi="宋体"/>
                <w:b/>
                <w:color w:val="auto"/>
                <w:kern w:val="0"/>
                <w:szCs w:val="21"/>
                <w:highlight w:val="none"/>
                <w:lang w:val="zh-CN"/>
              </w:rPr>
            </w:pPr>
            <w:r>
              <w:rPr>
                <w:rFonts w:hint="eastAsia" w:ascii="宋体" w:hAnsi="宋体"/>
                <w:b/>
                <w:color w:val="auto"/>
                <w:kern w:val="0"/>
                <w:szCs w:val="21"/>
                <w:highlight w:val="none"/>
                <w:lang w:val="zh-CN"/>
              </w:rPr>
              <w:t>备注</w:t>
            </w:r>
          </w:p>
        </w:tc>
      </w:tr>
      <w:tr w14:paraId="48556B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0" w:hRule="atLeast"/>
        </w:trPr>
        <w:tc>
          <w:tcPr>
            <w:tcW w:w="685" w:type="pct"/>
            <w:vMerge w:val="continue"/>
            <w:tcBorders>
              <w:top w:val="single" w:color="auto" w:sz="4" w:space="0"/>
              <w:left w:val="single" w:color="auto" w:sz="4" w:space="0"/>
              <w:right w:val="single" w:color="auto" w:sz="4" w:space="0"/>
            </w:tcBorders>
            <w:shd w:val="clear" w:color="auto" w:fill="auto"/>
          </w:tcPr>
          <w:p w14:paraId="01842D24">
            <w:pPr>
              <w:rPr>
                <w:color w:val="auto"/>
                <w:highlight w:val="none"/>
              </w:rPr>
            </w:pPr>
          </w:p>
        </w:tc>
        <w:tc>
          <w:tcPr>
            <w:tcW w:w="469" w:type="pct"/>
            <w:vMerge w:val="continue"/>
            <w:tcBorders>
              <w:top w:val="single" w:color="auto" w:sz="4" w:space="0"/>
              <w:left w:val="single" w:color="auto" w:sz="4" w:space="0"/>
              <w:right w:val="single" w:color="auto" w:sz="4" w:space="0"/>
            </w:tcBorders>
            <w:shd w:val="clear" w:color="auto" w:fill="auto"/>
          </w:tcPr>
          <w:p w14:paraId="67D51BB0">
            <w:pPr>
              <w:rPr>
                <w:color w:val="auto"/>
                <w:highlight w:val="none"/>
              </w:rPr>
            </w:pPr>
          </w:p>
        </w:tc>
        <w:tc>
          <w:tcPr>
            <w:tcW w:w="549" w:type="pct"/>
            <w:vMerge w:val="continue"/>
            <w:tcBorders>
              <w:top w:val="single" w:color="auto" w:sz="4" w:space="0"/>
              <w:left w:val="single" w:color="auto" w:sz="4" w:space="0"/>
              <w:right w:val="single" w:color="auto" w:sz="4" w:space="0"/>
            </w:tcBorders>
            <w:shd w:val="clear" w:color="auto" w:fill="auto"/>
          </w:tcPr>
          <w:p w14:paraId="545D4998">
            <w:pPr>
              <w:rPr>
                <w:color w:val="auto"/>
                <w:highlight w:val="none"/>
              </w:rPr>
            </w:pPr>
          </w:p>
        </w:tc>
        <w:tc>
          <w:tcPr>
            <w:tcW w:w="1174" w:type="pct"/>
            <w:tcBorders>
              <w:top w:val="single" w:color="auto" w:sz="4" w:space="0"/>
              <w:left w:val="single" w:color="auto" w:sz="4" w:space="0"/>
              <w:right w:val="single" w:color="auto" w:sz="4" w:space="0"/>
            </w:tcBorders>
            <w:shd w:val="clear" w:color="auto" w:fill="auto"/>
          </w:tcPr>
          <w:p w14:paraId="49A00479">
            <w:pPr>
              <w:autoSpaceDE w:val="0"/>
              <w:autoSpaceDN w:val="0"/>
              <w:adjustRightInd w:val="0"/>
              <w:spacing w:line="360" w:lineRule="auto"/>
              <w:ind w:firstLine="33"/>
              <w:jc w:val="center"/>
              <w:rPr>
                <w:rFonts w:ascii="宋体" w:hAnsi="宋体"/>
                <w:color w:val="auto"/>
                <w:kern w:val="0"/>
                <w:sz w:val="18"/>
                <w:szCs w:val="18"/>
                <w:highlight w:val="none"/>
                <w:lang w:val="zh-CN"/>
              </w:rPr>
            </w:pPr>
            <w:r>
              <w:rPr>
                <w:rFonts w:hint="eastAsia" w:ascii="宋体" w:hAnsi="宋体"/>
                <w:color w:val="auto"/>
                <w:kern w:val="0"/>
                <w:sz w:val="18"/>
                <w:szCs w:val="18"/>
                <w:highlight w:val="none"/>
                <w:lang w:val="zh-CN"/>
              </w:rPr>
              <w:t>共享类型</w:t>
            </w:r>
            <w:r>
              <w:rPr>
                <w:rFonts w:ascii="宋体" w:hAnsi="宋体"/>
                <w:color w:val="auto"/>
                <w:kern w:val="0"/>
                <w:sz w:val="18"/>
                <w:szCs w:val="18"/>
                <w:highlight w:val="none"/>
                <w:lang w:val="zh-CN"/>
              </w:rPr>
              <w:t>（无条件共享</w:t>
            </w:r>
            <w:r>
              <w:rPr>
                <w:rFonts w:hint="eastAsia" w:ascii="宋体" w:hAnsi="宋体"/>
                <w:color w:val="auto"/>
                <w:kern w:val="0"/>
                <w:sz w:val="18"/>
                <w:szCs w:val="18"/>
                <w:highlight w:val="none"/>
                <w:lang w:val="zh-CN"/>
              </w:rPr>
              <w:t>/有</w:t>
            </w:r>
            <w:r>
              <w:rPr>
                <w:rFonts w:ascii="宋体" w:hAnsi="宋体"/>
                <w:color w:val="auto"/>
                <w:kern w:val="0"/>
                <w:sz w:val="18"/>
                <w:szCs w:val="18"/>
                <w:highlight w:val="none"/>
                <w:lang w:val="zh-CN"/>
              </w:rPr>
              <w:t>条件共享</w:t>
            </w:r>
            <w:r>
              <w:rPr>
                <w:rFonts w:hint="eastAsia" w:ascii="宋体" w:hAnsi="宋体"/>
                <w:color w:val="auto"/>
                <w:kern w:val="0"/>
                <w:sz w:val="18"/>
                <w:szCs w:val="18"/>
                <w:highlight w:val="none"/>
                <w:lang w:val="zh-CN"/>
              </w:rPr>
              <w:t>/不予共享）</w:t>
            </w:r>
          </w:p>
        </w:tc>
        <w:tc>
          <w:tcPr>
            <w:tcW w:w="783" w:type="pct"/>
            <w:tcBorders>
              <w:top w:val="single" w:color="auto" w:sz="4" w:space="0"/>
              <w:left w:val="single" w:color="auto" w:sz="4" w:space="0"/>
              <w:right w:val="single" w:color="auto" w:sz="4" w:space="0"/>
            </w:tcBorders>
            <w:shd w:val="clear" w:color="auto" w:fill="auto"/>
          </w:tcPr>
          <w:p w14:paraId="3890B12B">
            <w:pPr>
              <w:autoSpaceDE w:val="0"/>
              <w:autoSpaceDN w:val="0"/>
              <w:adjustRightInd w:val="0"/>
              <w:spacing w:line="360" w:lineRule="auto"/>
              <w:jc w:val="center"/>
              <w:rPr>
                <w:rFonts w:ascii="宋体" w:hAnsi="宋体"/>
                <w:color w:val="auto"/>
                <w:kern w:val="0"/>
                <w:sz w:val="18"/>
                <w:szCs w:val="18"/>
                <w:highlight w:val="none"/>
                <w:lang w:val="zh-CN"/>
              </w:rPr>
            </w:pPr>
            <w:r>
              <w:rPr>
                <w:rFonts w:hint="eastAsia" w:ascii="宋体" w:hAnsi="宋体"/>
                <w:color w:val="auto"/>
                <w:kern w:val="0"/>
                <w:sz w:val="18"/>
                <w:szCs w:val="18"/>
                <w:highlight w:val="none"/>
                <w:lang w:val="zh-CN"/>
              </w:rPr>
              <w:t>共享条件/不予共享依据</w:t>
            </w:r>
          </w:p>
        </w:tc>
        <w:tc>
          <w:tcPr>
            <w:tcW w:w="549" w:type="pct"/>
            <w:tcBorders>
              <w:top w:val="single" w:color="auto" w:sz="4" w:space="0"/>
              <w:left w:val="single" w:color="auto" w:sz="4" w:space="0"/>
              <w:right w:val="single" w:color="auto" w:sz="4" w:space="0"/>
            </w:tcBorders>
            <w:shd w:val="clear" w:color="auto" w:fill="auto"/>
          </w:tcPr>
          <w:p w14:paraId="166457CC">
            <w:pPr>
              <w:autoSpaceDE w:val="0"/>
              <w:autoSpaceDN w:val="0"/>
              <w:adjustRightInd w:val="0"/>
              <w:spacing w:line="360" w:lineRule="auto"/>
              <w:jc w:val="center"/>
              <w:rPr>
                <w:rFonts w:hint="eastAsia" w:ascii="宋体" w:hAnsi="宋体"/>
                <w:color w:val="auto"/>
                <w:kern w:val="0"/>
                <w:sz w:val="18"/>
                <w:szCs w:val="18"/>
                <w:highlight w:val="none"/>
                <w:lang w:val="zh-CN"/>
              </w:rPr>
            </w:pPr>
            <w:r>
              <w:rPr>
                <w:rFonts w:hint="eastAsia" w:ascii="宋体" w:hAnsi="宋体"/>
                <w:color w:val="auto"/>
                <w:kern w:val="0"/>
                <w:sz w:val="18"/>
                <w:szCs w:val="18"/>
                <w:highlight w:val="none"/>
                <w:lang w:val="zh-CN"/>
              </w:rPr>
              <w:t>是否向</w:t>
            </w:r>
          </w:p>
          <w:p w14:paraId="558A042B">
            <w:pPr>
              <w:autoSpaceDE w:val="0"/>
              <w:autoSpaceDN w:val="0"/>
              <w:adjustRightInd w:val="0"/>
              <w:spacing w:line="360" w:lineRule="auto"/>
              <w:jc w:val="center"/>
              <w:rPr>
                <w:rFonts w:ascii="宋体" w:hAnsi="宋体"/>
                <w:color w:val="auto"/>
                <w:kern w:val="0"/>
                <w:sz w:val="18"/>
                <w:szCs w:val="18"/>
                <w:highlight w:val="none"/>
                <w:lang w:val="zh-CN"/>
              </w:rPr>
            </w:pPr>
            <w:r>
              <w:rPr>
                <w:rFonts w:hint="eastAsia" w:ascii="宋体" w:hAnsi="宋体"/>
                <w:color w:val="auto"/>
                <w:kern w:val="0"/>
                <w:sz w:val="18"/>
                <w:szCs w:val="18"/>
                <w:highlight w:val="none"/>
                <w:lang w:val="zh-CN"/>
              </w:rPr>
              <w:t>社会开放</w:t>
            </w:r>
          </w:p>
        </w:tc>
        <w:tc>
          <w:tcPr>
            <w:tcW w:w="391" w:type="pct"/>
            <w:tcBorders>
              <w:top w:val="single" w:color="auto" w:sz="4" w:space="0"/>
              <w:left w:val="single" w:color="auto" w:sz="4" w:space="0"/>
              <w:right w:val="single" w:color="auto" w:sz="4" w:space="0"/>
            </w:tcBorders>
            <w:shd w:val="clear" w:color="auto" w:fill="auto"/>
          </w:tcPr>
          <w:p w14:paraId="5B2D6B12">
            <w:pPr>
              <w:autoSpaceDE w:val="0"/>
              <w:autoSpaceDN w:val="0"/>
              <w:adjustRightInd w:val="0"/>
              <w:spacing w:line="360" w:lineRule="auto"/>
              <w:jc w:val="center"/>
              <w:rPr>
                <w:rFonts w:hint="eastAsia" w:ascii="宋体" w:hAnsi="宋体"/>
                <w:color w:val="auto"/>
                <w:kern w:val="0"/>
                <w:sz w:val="18"/>
                <w:szCs w:val="18"/>
                <w:highlight w:val="none"/>
                <w:lang w:val="zh-CN"/>
              </w:rPr>
            </w:pPr>
            <w:r>
              <w:rPr>
                <w:rFonts w:hint="eastAsia" w:ascii="宋体" w:hAnsi="宋体"/>
                <w:color w:val="auto"/>
                <w:kern w:val="0"/>
                <w:sz w:val="18"/>
                <w:szCs w:val="18"/>
                <w:highlight w:val="none"/>
                <w:lang w:val="zh-CN"/>
              </w:rPr>
              <w:t>开放</w:t>
            </w:r>
          </w:p>
          <w:p w14:paraId="7068F850">
            <w:pPr>
              <w:autoSpaceDE w:val="0"/>
              <w:autoSpaceDN w:val="0"/>
              <w:adjustRightInd w:val="0"/>
              <w:spacing w:line="360" w:lineRule="auto"/>
              <w:jc w:val="center"/>
              <w:rPr>
                <w:rFonts w:ascii="宋体" w:hAnsi="宋体"/>
                <w:color w:val="auto"/>
                <w:kern w:val="0"/>
                <w:sz w:val="18"/>
                <w:szCs w:val="18"/>
                <w:highlight w:val="none"/>
                <w:lang w:val="zh-CN"/>
              </w:rPr>
            </w:pPr>
            <w:r>
              <w:rPr>
                <w:rFonts w:hint="eastAsia" w:ascii="宋体" w:hAnsi="宋体"/>
                <w:color w:val="auto"/>
                <w:kern w:val="0"/>
                <w:sz w:val="18"/>
                <w:szCs w:val="18"/>
                <w:highlight w:val="none"/>
                <w:lang w:val="zh-CN"/>
              </w:rPr>
              <w:t>条件</w:t>
            </w:r>
          </w:p>
        </w:tc>
        <w:tc>
          <w:tcPr>
            <w:tcW w:w="397" w:type="pct"/>
            <w:vMerge w:val="continue"/>
            <w:tcBorders>
              <w:top w:val="single" w:color="auto" w:sz="4" w:space="0"/>
              <w:left w:val="single" w:color="auto" w:sz="4" w:space="0"/>
              <w:right w:val="single" w:color="auto" w:sz="4" w:space="0"/>
            </w:tcBorders>
          </w:tcPr>
          <w:p w14:paraId="68ED14C5">
            <w:pPr>
              <w:rPr>
                <w:color w:val="auto"/>
                <w:highlight w:val="none"/>
              </w:rPr>
            </w:pPr>
          </w:p>
        </w:tc>
      </w:tr>
      <w:tr w14:paraId="4D5621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pct"/>
            <w:tcBorders>
              <w:top w:val="single" w:color="auto" w:sz="4" w:space="0"/>
              <w:left w:val="single" w:color="auto" w:sz="4" w:space="0"/>
              <w:right w:val="single" w:color="auto" w:sz="4" w:space="0"/>
            </w:tcBorders>
            <w:shd w:val="clear" w:color="auto" w:fill="auto"/>
          </w:tcPr>
          <w:p w14:paraId="0D80AF4D">
            <w:pPr>
              <w:autoSpaceDE w:val="0"/>
              <w:autoSpaceDN w:val="0"/>
              <w:adjustRightInd w:val="0"/>
              <w:spacing w:line="360" w:lineRule="auto"/>
              <w:rPr>
                <w:rFonts w:ascii="宋体" w:hAnsi="宋体"/>
                <w:color w:val="auto"/>
                <w:kern w:val="0"/>
                <w:sz w:val="24"/>
                <w:highlight w:val="none"/>
                <w:lang w:val="zh-CN"/>
              </w:rPr>
            </w:pPr>
          </w:p>
        </w:tc>
        <w:tc>
          <w:tcPr>
            <w:tcW w:w="469" w:type="pct"/>
            <w:tcBorders>
              <w:top w:val="single" w:color="auto" w:sz="4" w:space="0"/>
              <w:left w:val="single" w:color="auto" w:sz="4" w:space="0"/>
              <w:right w:val="single" w:color="auto" w:sz="4" w:space="0"/>
            </w:tcBorders>
            <w:shd w:val="clear" w:color="auto" w:fill="auto"/>
          </w:tcPr>
          <w:p w14:paraId="7BEA8A6D">
            <w:pPr>
              <w:autoSpaceDE w:val="0"/>
              <w:autoSpaceDN w:val="0"/>
              <w:adjustRightInd w:val="0"/>
              <w:spacing w:line="360" w:lineRule="auto"/>
              <w:rPr>
                <w:rFonts w:ascii="宋体" w:hAnsi="宋体"/>
                <w:color w:val="auto"/>
                <w:kern w:val="0"/>
                <w:sz w:val="24"/>
                <w:highlight w:val="none"/>
                <w:lang w:val="zh-CN"/>
              </w:rPr>
            </w:pPr>
          </w:p>
        </w:tc>
        <w:tc>
          <w:tcPr>
            <w:tcW w:w="549" w:type="pct"/>
            <w:tcBorders>
              <w:top w:val="single" w:color="auto" w:sz="4" w:space="0"/>
              <w:left w:val="single" w:color="auto" w:sz="4" w:space="0"/>
              <w:right w:val="single" w:color="auto" w:sz="4" w:space="0"/>
            </w:tcBorders>
            <w:shd w:val="clear" w:color="auto" w:fill="auto"/>
          </w:tcPr>
          <w:p w14:paraId="4A65EFC5">
            <w:pPr>
              <w:autoSpaceDE w:val="0"/>
              <w:autoSpaceDN w:val="0"/>
              <w:adjustRightInd w:val="0"/>
              <w:spacing w:line="360" w:lineRule="auto"/>
              <w:rPr>
                <w:rFonts w:ascii="宋体" w:hAnsi="宋体"/>
                <w:color w:val="auto"/>
                <w:kern w:val="0"/>
                <w:sz w:val="24"/>
                <w:highlight w:val="none"/>
                <w:lang w:val="zh-CN"/>
              </w:rPr>
            </w:pPr>
          </w:p>
        </w:tc>
        <w:tc>
          <w:tcPr>
            <w:tcW w:w="1174" w:type="pct"/>
            <w:tcBorders>
              <w:top w:val="single" w:color="auto" w:sz="4" w:space="0"/>
              <w:left w:val="single" w:color="auto" w:sz="4" w:space="0"/>
              <w:right w:val="single" w:color="auto" w:sz="4" w:space="0"/>
            </w:tcBorders>
            <w:shd w:val="clear" w:color="auto" w:fill="auto"/>
          </w:tcPr>
          <w:p w14:paraId="36873375">
            <w:pPr>
              <w:autoSpaceDE w:val="0"/>
              <w:autoSpaceDN w:val="0"/>
              <w:adjustRightInd w:val="0"/>
              <w:spacing w:line="360" w:lineRule="auto"/>
              <w:rPr>
                <w:rFonts w:ascii="宋体" w:hAnsi="宋体"/>
                <w:color w:val="auto"/>
                <w:kern w:val="0"/>
                <w:sz w:val="24"/>
                <w:highlight w:val="none"/>
                <w:lang w:val="zh-CN"/>
              </w:rPr>
            </w:pPr>
          </w:p>
        </w:tc>
        <w:tc>
          <w:tcPr>
            <w:tcW w:w="783" w:type="pct"/>
            <w:tcBorders>
              <w:top w:val="single" w:color="auto" w:sz="4" w:space="0"/>
              <w:left w:val="single" w:color="auto" w:sz="4" w:space="0"/>
              <w:right w:val="single" w:color="auto" w:sz="4" w:space="0"/>
            </w:tcBorders>
            <w:shd w:val="clear" w:color="auto" w:fill="auto"/>
          </w:tcPr>
          <w:p w14:paraId="11CA67C8">
            <w:pPr>
              <w:autoSpaceDE w:val="0"/>
              <w:autoSpaceDN w:val="0"/>
              <w:adjustRightInd w:val="0"/>
              <w:spacing w:line="360" w:lineRule="auto"/>
              <w:rPr>
                <w:rFonts w:ascii="宋体" w:hAnsi="宋体"/>
                <w:color w:val="auto"/>
                <w:kern w:val="0"/>
                <w:sz w:val="24"/>
                <w:highlight w:val="none"/>
                <w:lang w:val="zh-CN"/>
              </w:rPr>
            </w:pPr>
          </w:p>
        </w:tc>
        <w:tc>
          <w:tcPr>
            <w:tcW w:w="549" w:type="pct"/>
            <w:tcBorders>
              <w:top w:val="single" w:color="auto" w:sz="4" w:space="0"/>
              <w:left w:val="single" w:color="auto" w:sz="4" w:space="0"/>
              <w:right w:val="single" w:color="auto" w:sz="4" w:space="0"/>
            </w:tcBorders>
            <w:shd w:val="clear" w:color="auto" w:fill="auto"/>
          </w:tcPr>
          <w:p w14:paraId="7434E171">
            <w:pPr>
              <w:autoSpaceDE w:val="0"/>
              <w:autoSpaceDN w:val="0"/>
              <w:adjustRightInd w:val="0"/>
              <w:spacing w:line="360" w:lineRule="auto"/>
              <w:rPr>
                <w:rFonts w:ascii="宋体" w:hAnsi="宋体"/>
                <w:color w:val="auto"/>
                <w:kern w:val="0"/>
                <w:sz w:val="24"/>
                <w:highlight w:val="none"/>
                <w:lang w:val="zh-CN"/>
              </w:rPr>
            </w:pPr>
          </w:p>
        </w:tc>
        <w:tc>
          <w:tcPr>
            <w:tcW w:w="391" w:type="pct"/>
            <w:tcBorders>
              <w:top w:val="single" w:color="auto" w:sz="4" w:space="0"/>
              <w:left w:val="single" w:color="auto" w:sz="4" w:space="0"/>
              <w:right w:val="single" w:color="auto" w:sz="4" w:space="0"/>
            </w:tcBorders>
            <w:shd w:val="clear" w:color="auto" w:fill="auto"/>
          </w:tcPr>
          <w:p w14:paraId="15CCDF75">
            <w:pPr>
              <w:autoSpaceDE w:val="0"/>
              <w:autoSpaceDN w:val="0"/>
              <w:adjustRightInd w:val="0"/>
              <w:spacing w:line="360" w:lineRule="auto"/>
              <w:rPr>
                <w:rFonts w:ascii="宋体" w:hAnsi="宋体"/>
                <w:color w:val="auto"/>
                <w:kern w:val="0"/>
                <w:sz w:val="24"/>
                <w:highlight w:val="none"/>
                <w:lang w:val="zh-CN"/>
              </w:rPr>
            </w:pPr>
          </w:p>
        </w:tc>
        <w:tc>
          <w:tcPr>
            <w:tcW w:w="397" w:type="pct"/>
            <w:tcBorders>
              <w:top w:val="single" w:color="auto" w:sz="4" w:space="0"/>
              <w:left w:val="single" w:color="auto" w:sz="4" w:space="0"/>
              <w:right w:val="single" w:color="auto" w:sz="4" w:space="0"/>
            </w:tcBorders>
          </w:tcPr>
          <w:p w14:paraId="6E1ABECD">
            <w:pPr>
              <w:autoSpaceDE w:val="0"/>
              <w:autoSpaceDN w:val="0"/>
              <w:adjustRightInd w:val="0"/>
              <w:spacing w:line="360" w:lineRule="auto"/>
              <w:rPr>
                <w:rFonts w:ascii="宋体" w:hAnsi="宋体"/>
                <w:color w:val="auto"/>
                <w:kern w:val="0"/>
                <w:sz w:val="24"/>
                <w:highlight w:val="none"/>
                <w:lang w:val="zh-CN"/>
              </w:rPr>
            </w:pPr>
          </w:p>
        </w:tc>
      </w:tr>
      <w:tr w14:paraId="7C3AB9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pct"/>
            <w:tcBorders>
              <w:top w:val="single" w:color="auto" w:sz="4" w:space="0"/>
              <w:left w:val="single" w:color="auto" w:sz="4" w:space="0"/>
              <w:right w:val="single" w:color="auto" w:sz="4" w:space="0"/>
            </w:tcBorders>
            <w:shd w:val="clear" w:color="auto" w:fill="auto"/>
          </w:tcPr>
          <w:p w14:paraId="66A63550">
            <w:pPr>
              <w:autoSpaceDE w:val="0"/>
              <w:autoSpaceDN w:val="0"/>
              <w:adjustRightInd w:val="0"/>
              <w:spacing w:line="360" w:lineRule="auto"/>
              <w:rPr>
                <w:rFonts w:ascii="宋体" w:hAnsi="宋体"/>
                <w:color w:val="auto"/>
                <w:kern w:val="0"/>
                <w:sz w:val="24"/>
                <w:highlight w:val="none"/>
                <w:lang w:val="zh-CN"/>
              </w:rPr>
            </w:pPr>
          </w:p>
        </w:tc>
        <w:tc>
          <w:tcPr>
            <w:tcW w:w="469" w:type="pct"/>
            <w:tcBorders>
              <w:top w:val="single" w:color="auto" w:sz="4" w:space="0"/>
              <w:left w:val="single" w:color="auto" w:sz="4" w:space="0"/>
              <w:right w:val="single" w:color="auto" w:sz="4" w:space="0"/>
            </w:tcBorders>
            <w:shd w:val="clear" w:color="auto" w:fill="auto"/>
          </w:tcPr>
          <w:p w14:paraId="61758326">
            <w:pPr>
              <w:autoSpaceDE w:val="0"/>
              <w:autoSpaceDN w:val="0"/>
              <w:adjustRightInd w:val="0"/>
              <w:spacing w:line="360" w:lineRule="auto"/>
              <w:rPr>
                <w:rFonts w:ascii="宋体" w:hAnsi="宋体"/>
                <w:color w:val="auto"/>
                <w:kern w:val="0"/>
                <w:sz w:val="24"/>
                <w:highlight w:val="none"/>
                <w:lang w:val="zh-CN"/>
              </w:rPr>
            </w:pPr>
          </w:p>
        </w:tc>
        <w:tc>
          <w:tcPr>
            <w:tcW w:w="549" w:type="pct"/>
            <w:tcBorders>
              <w:top w:val="single" w:color="auto" w:sz="4" w:space="0"/>
              <w:left w:val="single" w:color="auto" w:sz="4" w:space="0"/>
              <w:right w:val="single" w:color="auto" w:sz="4" w:space="0"/>
            </w:tcBorders>
            <w:shd w:val="clear" w:color="auto" w:fill="auto"/>
          </w:tcPr>
          <w:p w14:paraId="4F6F2328">
            <w:pPr>
              <w:autoSpaceDE w:val="0"/>
              <w:autoSpaceDN w:val="0"/>
              <w:adjustRightInd w:val="0"/>
              <w:spacing w:line="360" w:lineRule="auto"/>
              <w:rPr>
                <w:rFonts w:ascii="宋体" w:hAnsi="宋体"/>
                <w:color w:val="auto"/>
                <w:kern w:val="0"/>
                <w:sz w:val="24"/>
                <w:highlight w:val="none"/>
                <w:lang w:val="zh-CN"/>
              </w:rPr>
            </w:pPr>
          </w:p>
        </w:tc>
        <w:tc>
          <w:tcPr>
            <w:tcW w:w="1174" w:type="pct"/>
            <w:tcBorders>
              <w:top w:val="single" w:color="auto" w:sz="4" w:space="0"/>
              <w:left w:val="single" w:color="auto" w:sz="4" w:space="0"/>
              <w:right w:val="single" w:color="auto" w:sz="4" w:space="0"/>
            </w:tcBorders>
            <w:shd w:val="clear" w:color="auto" w:fill="auto"/>
          </w:tcPr>
          <w:p w14:paraId="58B74E9E">
            <w:pPr>
              <w:autoSpaceDE w:val="0"/>
              <w:autoSpaceDN w:val="0"/>
              <w:adjustRightInd w:val="0"/>
              <w:spacing w:line="360" w:lineRule="auto"/>
              <w:rPr>
                <w:rFonts w:ascii="宋体" w:hAnsi="宋体"/>
                <w:color w:val="auto"/>
                <w:kern w:val="0"/>
                <w:sz w:val="24"/>
                <w:highlight w:val="none"/>
                <w:lang w:val="zh-CN"/>
              </w:rPr>
            </w:pPr>
          </w:p>
        </w:tc>
        <w:tc>
          <w:tcPr>
            <w:tcW w:w="783" w:type="pct"/>
            <w:tcBorders>
              <w:top w:val="single" w:color="auto" w:sz="4" w:space="0"/>
              <w:left w:val="single" w:color="auto" w:sz="4" w:space="0"/>
              <w:right w:val="single" w:color="auto" w:sz="4" w:space="0"/>
            </w:tcBorders>
            <w:shd w:val="clear" w:color="auto" w:fill="auto"/>
          </w:tcPr>
          <w:p w14:paraId="5D8F562E">
            <w:pPr>
              <w:autoSpaceDE w:val="0"/>
              <w:autoSpaceDN w:val="0"/>
              <w:adjustRightInd w:val="0"/>
              <w:spacing w:line="360" w:lineRule="auto"/>
              <w:rPr>
                <w:rFonts w:ascii="宋体" w:hAnsi="宋体"/>
                <w:color w:val="auto"/>
                <w:kern w:val="0"/>
                <w:sz w:val="24"/>
                <w:highlight w:val="none"/>
                <w:lang w:val="zh-CN"/>
              </w:rPr>
            </w:pPr>
          </w:p>
        </w:tc>
        <w:tc>
          <w:tcPr>
            <w:tcW w:w="549" w:type="pct"/>
            <w:tcBorders>
              <w:top w:val="single" w:color="auto" w:sz="4" w:space="0"/>
              <w:left w:val="single" w:color="auto" w:sz="4" w:space="0"/>
              <w:right w:val="single" w:color="auto" w:sz="4" w:space="0"/>
            </w:tcBorders>
            <w:shd w:val="clear" w:color="auto" w:fill="auto"/>
          </w:tcPr>
          <w:p w14:paraId="4149911B">
            <w:pPr>
              <w:autoSpaceDE w:val="0"/>
              <w:autoSpaceDN w:val="0"/>
              <w:adjustRightInd w:val="0"/>
              <w:spacing w:line="360" w:lineRule="auto"/>
              <w:rPr>
                <w:rFonts w:ascii="宋体" w:hAnsi="宋体"/>
                <w:color w:val="auto"/>
                <w:kern w:val="0"/>
                <w:sz w:val="24"/>
                <w:highlight w:val="none"/>
                <w:lang w:val="zh-CN"/>
              </w:rPr>
            </w:pPr>
          </w:p>
        </w:tc>
        <w:tc>
          <w:tcPr>
            <w:tcW w:w="391" w:type="pct"/>
            <w:tcBorders>
              <w:top w:val="single" w:color="auto" w:sz="4" w:space="0"/>
              <w:left w:val="single" w:color="auto" w:sz="4" w:space="0"/>
              <w:right w:val="single" w:color="auto" w:sz="4" w:space="0"/>
            </w:tcBorders>
            <w:shd w:val="clear" w:color="auto" w:fill="auto"/>
          </w:tcPr>
          <w:p w14:paraId="18218547">
            <w:pPr>
              <w:autoSpaceDE w:val="0"/>
              <w:autoSpaceDN w:val="0"/>
              <w:adjustRightInd w:val="0"/>
              <w:spacing w:line="360" w:lineRule="auto"/>
              <w:rPr>
                <w:rFonts w:ascii="宋体" w:hAnsi="宋体"/>
                <w:color w:val="auto"/>
                <w:kern w:val="0"/>
                <w:sz w:val="24"/>
                <w:highlight w:val="none"/>
                <w:lang w:val="zh-CN"/>
              </w:rPr>
            </w:pPr>
          </w:p>
        </w:tc>
        <w:tc>
          <w:tcPr>
            <w:tcW w:w="397" w:type="pct"/>
            <w:tcBorders>
              <w:top w:val="single" w:color="auto" w:sz="4" w:space="0"/>
              <w:left w:val="single" w:color="auto" w:sz="4" w:space="0"/>
              <w:right w:val="single" w:color="auto" w:sz="4" w:space="0"/>
            </w:tcBorders>
          </w:tcPr>
          <w:p w14:paraId="61A3D7DF">
            <w:pPr>
              <w:autoSpaceDE w:val="0"/>
              <w:autoSpaceDN w:val="0"/>
              <w:adjustRightInd w:val="0"/>
              <w:spacing w:line="360" w:lineRule="auto"/>
              <w:rPr>
                <w:rFonts w:ascii="宋体" w:hAnsi="宋体"/>
                <w:color w:val="auto"/>
                <w:kern w:val="0"/>
                <w:sz w:val="24"/>
                <w:highlight w:val="none"/>
                <w:lang w:val="zh-CN"/>
              </w:rPr>
            </w:pPr>
          </w:p>
        </w:tc>
      </w:tr>
    </w:tbl>
    <w:p w14:paraId="240EAD98">
      <w:pPr>
        <w:keepNext w:val="0"/>
        <w:keepLines w:val="0"/>
        <w:pageBreakBefore w:val="0"/>
        <w:widowControl w:val="0"/>
        <w:kinsoku/>
        <w:wordWrap/>
        <w:overflowPunct/>
        <w:topLinePunct w:val="0"/>
        <w:bidi w:val="0"/>
        <w:snapToGrid/>
        <w:spacing w:line="556" w:lineRule="exact"/>
        <w:ind w:firstLine="560" w:firstLineChars="200"/>
        <w:textAlignment w:val="auto"/>
        <w:rPr>
          <w:rFonts w:hint="eastAsia" w:ascii="楷体" w:hAnsi="楷体" w:eastAsia="楷体"/>
          <w:color w:val="auto"/>
          <w:sz w:val="28"/>
          <w:szCs w:val="28"/>
          <w:highlight w:val="none"/>
        </w:rPr>
      </w:pPr>
      <w:r>
        <w:rPr>
          <w:rFonts w:hint="eastAsia" w:ascii="楷体" w:hAnsi="楷体" w:eastAsia="楷体"/>
          <w:color w:val="auto"/>
          <w:sz w:val="28"/>
          <w:szCs w:val="28"/>
          <w:highlight w:val="none"/>
        </w:rPr>
        <w:t>（注：本需求实施后预计能够向其他单位提供的共享资源）</w:t>
      </w:r>
    </w:p>
    <w:p w14:paraId="25DCD0F4">
      <w:pPr>
        <w:keepNext w:val="0"/>
        <w:keepLines w:val="0"/>
        <w:pageBreakBefore w:val="0"/>
        <w:widowControl w:val="0"/>
        <w:kinsoku/>
        <w:wordWrap/>
        <w:overflowPunct/>
        <w:topLinePunct w:val="0"/>
        <w:bidi w:val="0"/>
        <w:snapToGrid/>
        <w:spacing w:line="556" w:lineRule="exact"/>
        <w:ind w:firstLine="560" w:firstLineChars="200"/>
        <w:textAlignment w:val="auto"/>
        <w:rPr>
          <w:rFonts w:hint="eastAsia" w:ascii="楷体" w:hAnsi="楷体" w:eastAsia="楷体"/>
          <w:color w:val="auto"/>
          <w:sz w:val="28"/>
          <w:szCs w:val="28"/>
          <w:highlight w:val="none"/>
        </w:rPr>
      </w:pPr>
    </w:p>
    <w:p w14:paraId="0944487A">
      <w:pPr>
        <w:spacing w:line="600" w:lineRule="exact"/>
        <w:outlineLvl w:val="0"/>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三、项目需求预期成效</w:t>
      </w:r>
    </w:p>
    <w:p w14:paraId="324A20FD">
      <w:pPr>
        <w:spacing w:line="60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（1）经济效益</w:t>
      </w:r>
    </w:p>
    <w:p w14:paraId="6AB656C6">
      <w:pPr>
        <w:spacing w:line="60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精准帮扶：通过风险预警系统，可以精准识别低收入人群，使政府和社会资源得以更有效地配置。减少因资源错配或重复投入导致的浪费，提高资源利用效率。</w:t>
      </w:r>
    </w:p>
    <w:p w14:paraId="2BB83C39">
      <w:pPr>
        <w:spacing w:line="60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促进社会稳定：系统有助于及时发现并解决低收入人群面临的困难，降低社会不稳定因素。</w:t>
      </w:r>
    </w:p>
    <w:p w14:paraId="4F16802C">
      <w:pPr>
        <w:spacing w:line="60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降低社会保障成本：早期预警和干预可以减少低收入人群陷入更严重的贫困状态，降低政府在未来提供深度救助的成本。</w:t>
      </w:r>
    </w:p>
    <w:p w14:paraId="0D24126A">
      <w:pPr>
        <w:spacing w:line="60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（2）社会效益</w:t>
      </w:r>
    </w:p>
    <w:p w14:paraId="1F6FF66D">
      <w:pPr>
        <w:spacing w:line="60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提高社会公平与正义：预警系统有助于确保低收入人群得到及时、有效的帮助，缩小社会贫富差距，提高社会公平性和正义感。</w:t>
      </w:r>
    </w:p>
    <w:p w14:paraId="465FF1C0">
      <w:pPr>
        <w:spacing w:line="60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增强社会凝聚力：通过共同关注低收入人群，社会各界可以形成合力，共同</w:t>
      </w:r>
      <w:bookmarkStart w:id="2" w:name="_GoBack"/>
      <w:bookmarkEnd w:id="2"/>
      <w:r>
        <w:rPr>
          <w:rFonts w:hint="eastAsia" w:ascii="仿宋" w:hAnsi="仿宋" w:eastAsia="仿宋"/>
          <w:sz w:val="32"/>
          <w:szCs w:val="32"/>
          <w:lang w:val="en-US" w:eastAsia="zh-CN"/>
        </w:rPr>
        <w:t>致力于解决贫困问题，增强社会凝聚力。</w:t>
      </w:r>
    </w:p>
    <w:p w14:paraId="3605DA1A">
      <w:pPr>
        <w:spacing w:line="60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促进政策制定与优化：预警系统提供的数据和分析结果可以为政府制定和调整扶贫政策提供依据，使政策更加精准、有效。</w:t>
      </w:r>
    </w:p>
    <w:p w14:paraId="453FA9BE">
      <w:pPr>
        <w:spacing w:line="60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提升低收入人群生活质量：预警系统的实施有助于及时发现并解决低收入人群在教育、人社、医疗、住房等方面的困难，提升其生活质量。</w:t>
      </w:r>
    </w:p>
    <w:p w14:paraId="031592E7">
      <w:pPr>
        <w:spacing w:line="60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预防社会风险：通过预警系统，可以及时发现低收入人群中的潜在风险，如失业、疾病等，从而提前采取措施进行干预，防止风险扩大或转化为社会问题。</w:t>
      </w:r>
    </w:p>
    <w:p w14:paraId="20837E7E">
      <w:pPr>
        <w:rPr>
          <w:rFonts w:hint="eastAsia" w:ascii="仿宋" w:hAnsi="仿宋" w:eastAsia="仿宋"/>
          <w:sz w:val="32"/>
          <w:szCs w:val="32"/>
          <w:lang w:val="en-US" w:eastAsia="zh-CN"/>
        </w:rPr>
      </w:pPr>
      <w:r>
        <w:rPr>
          <w:rFonts w:hint="eastAsia" w:ascii="仿宋" w:hAnsi="仿宋" w:eastAsia="仿宋"/>
          <w:sz w:val="32"/>
          <w:szCs w:val="32"/>
          <w:lang w:val="en-US" w:eastAsia="zh-CN"/>
        </w:rPr>
        <w:br w:type="page"/>
      </w:r>
    </w:p>
    <w:bookmarkEnd w:id="0"/>
    <w:p w14:paraId="3B0BD63E">
      <w:pPr>
        <w:rPr>
          <w:rFonts w:hint="eastAsia" w:ascii="仿宋" w:hAnsi="仿宋" w:eastAsia="仿宋"/>
          <w:sz w:val="32"/>
          <w:szCs w:val="32"/>
        </w:rPr>
      </w:pPr>
      <w:r>
        <w:rPr>
          <w:rFonts w:hint="eastAsia" w:ascii="仿宋" w:hAnsi="仿宋" w:eastAsia="仿宋"/>
          <w:sz w:val="32"/>
          <w:szCs w:val="32"/>
        </w:rPr>
        <w:t>附表</w:t>
      </w:r>
      <w:r>
        <w:rPr>
          <w:rFonts w:ascii="仿宋" w:hAnsi="仿宋" w:eastAsia="仿宋"/>
          <w:sz w:val="32"/>
          <w:szCs w:val="32"/>
        </w:rPr>
        <w:t>1</w:t>
      </w:r>
      <w:r>
        <w:rPr>
          <w:rFonts w:hint="eastAsia" w:ascii="仿宋" w:hAnsi="仿宋" w:eastAsia="仿宋"/>
          <w:sz w:val="32"/>
          <w:szCs w:val="32"/>
        </w:rPr>
        <w:t>：</w:t>
      </w:r>
    </w:p>
    <w:p w14:paraId="2BF6ADA2">
      <w:pPr>
        <w:jc w:val="center"/>
        <w:rPr>
          <w:rFonts w:hint="eastAsia" w:ascii="黑体" w:hAnsi="黑体" w:eastAsia="黑体"/>
          <w:sz w:val="32"/>
          <w:szCs w:val="32"/>
        </w:rPr>
      </w:pPr>
      <w:r>
        <w:rPr>
          <w:rFonts w:hint="eastAsia" w:ascii="黑体" w:hAnsi="黑体" w:eastAsia="黑体"/>
          <w:sz w:val="32"/>
          <w:szCs w:val="32"/>
        </w:rPr>
        <w:t>石家庄信息化项目需求基本情况表</w:t>
      </w:r>
    </w:p>
    <w:tbl>
      <w:tblPr>
        <w:tblStyle w:val="8"/>
        <w:tblW w:w="5058"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2057"/>
        <w:gridCol w:w="2513"/>
        <w:gridCol w:w="1142"/>
        <w:gridCol w:w="2909"/>
      </w:tblGrid>
      <w:tr w14:paraId="61E316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5" w:hRule="atLeast"/>
          <w:jc w:val="center"/>
        </w:trPr>
        <w:tc>
          <w:tcPr>
            <w:tcW w:w="1193" w:type="pct"/>
            <w:vAlign w:val="center"/>
          </w:tcPr>
          <w:p w14:paraId="11EC8763">
            <w:pPr>
              <w:ind w:firstLine="420" w:firstLineChars="200"/>
              <w:rPr>
                <w:rFonts w:hint="eastAsia" w:ascii="仿宋" w:hAnsi="仿宋" w:eastAsia="仿宋" w:cs="仿宋"/>
                <w:szCs w:val="21"/>
              </w:rPr>
            </w:pPr>
            <w:r>
              <w:rPr>
                <w:rFonts w:hint="eastAsia" w:ascii="仿宋" w:hAnsi="仿宋" w:eastAsia="仿宋" w:cs="仿宋"/>
                <w:szCs w:val="21"/>
              </w:rPr>
              <w:t>项目名称</w:t>
            </w:r>
          </w:p>
        </w:tc>
        <w:tc>
          <w:tcPr>
            <w:tcW w:w="1457" w:type="pct"/>
            <w:tcBorders>
              <w:right w:val="single" w:color="auto" w:sz="4" w:space="0"/>
            </w:tcBorders>
            <w:vAlign w:val="center"/>
          </w:tcPr>
          <w:p w14:paraId="44FBCA08">
            <w:pPr>
              <w:pStyle w:val="17"/>
              <w:ind w:firstLine="0" w:firstLineChars="0"/>
              <w:rPr>
                <w:rFonts w:hint="eastAsia" w:ascii="仿宋" w:hAnsi="仿宋" w:eastAsia="仿宋" w:cs="仿宋"/>
                <w:szCs w:val="21"/>
              </w:rPr>
            </w:pPr>
            <w:r>
              <w:rPr>
                <w:rFonts w:hint="eastAsia" w:ascii="仿宋" w:hAnsi="仿宋" w:eastAsia="仿宋" w:cs="仿宋"/>
                <w:szCs w:val="21"/>
              </w:rPr>
              <w:t>石家庄市低收入人群风险预警系统</w:t>
            </w:r>
          </w:p>
        </w:tc>
        <w:tc>
          <w:tcPr>
            <w:tcW w:w="662" w:type="pct"/>
            <w:tcBorders>
              <w:left w:val="single" w:color="auto" w:sz="4" w:space="0"/>
              <w:right w:val="single" w:color="auto" w:sz="4" w:space="0"/>
            </w:tcBorders>
            <w:vAlign w:val="center"/>
          </w:tcPr>
          <w:p w14:paraId="729EE705">
            <w:pPr>
              <w:jc w:val="center"/>
              <w:rPr>
                <w:rFonts w:hint="eastAsia" w:ascii="仿宋" w:hAnsi="仿宋" w:eastAsia="仿宋" w:cs="仿宋"/>
                <w:szCs w:val="21"/>
              </w:rPr>
            </w:pPr>
            <w:r>
              <w:rPr>
                <w:rFonts w:hint="eastAsia" w:ascii="仿宋" w:hAnsi="仿宋" w:eastAsia="仿宋" w:cs="仿宋"/>
                <w:szCs w:val="21"/>
              </w:rPr>
              <w:t>所属专项</w:t>
            </w:r>
          </w:p>
        </w:tc>
        <w:tc>
          <w:tcPr>
            <w:tcW w:w="1687" w:type="pct"/>
            <w:tcBorders>
              <w:left w:val="single" w:color="auto" w:sz="4" w:space="0"/>
            </w:tcBorders>
            <w:vAlign w:val="center"/>
          </w:tcPr>
          <w:p w14:paraId="36F6C871">
            <w:pPr>
              <w:ind w:firstLine="420" w:firstLineChars="200"/>
              <w:rPr>
                <w:rFonts w:hint="eastAsia" w:ascii="仿宋" w:hAnsi="仿宋" w:eastAsia="仿宋" w:cs="仿宋"/>
                <w:szCs w:val="21"/>
              </w:rPr>
            </w:pPr>
          </w:p>
        </w:tc>
      </w:tr>
      <w:tr w14:paraId="536176B2">
        <w:tblPrEx>
          <w:tblCellMar>
            <w:top w:w="0" w:type="dxa"/>
            <w:left w:w="108" w:type="dxa"/>
            <w:bottom w:w="0" w:type="dxa"/>
            <w:right w:w="108" w:type="dxa"/>
          </w:tblCellMar>
        </w:tblPrEx>
        <w:trPr>
          <w:trHeight w:val="495" w:hRule="atLeast"/>
          <w:jc w:val="center"/>
        </w:trPr>
        <w:tc>
          <w:tcPr>
            <w:tcW w:w="1193" w:type="pct"/>
            <w:tcBorders>
              <w:top w:val="single" w:color="000000" w:sz="4" w:space="0"/>
              <w:left w:val="single" w:color="000000" w:sz="4" w:space="0"/>
              <w:right w:val="single" w:color="000000" w:sz="4" w:space="0"/>
            </w:tcBorders>
            <w:vAlign w:val="center"/>
          </w:tcPr>
          <w:p w14:paraId="2873F647">
            <w:pPr>
              <w:jc w:val="center"/>
              <w:rPr>
                <w:rFonts w:hint="eastAsia" w:ascii="仿宋" w:hAnsi="仿宋" w:eastAsia="仿宋" w:cs="仿宋"/>
                <w:szCs w:val="21"/>
              </w:rPr>
            </w:pPr>
            <w:r>
              <w:rPr>
                <w:rFonts w:hint="eastAsia" w:ascii="仿宋" w:hAnsi="仿宋" w:eastAsia="仿宋" w:cs="仿宋"/>
                <w:szCs w:val="21"/>
              </w:rPr>
              <w:t>需求申报部门</w:t>
            </w:r>
          </w:p>
        </w:tc>
        <w:tc>
          <w:tcPr>
            <w:tcW w:w="1457" w:type="pct"/>
            <w:tcBorders>
              <w:right w:val="single" w:color="auto" w:sz="4" w:space="0"/>
            </w:tcBorders>
            <w:vAlign w:val="center"/>
          </w:tcPr>
          <w:p w14:paraId="0470DA16">
            <w:pPr>
              <w:rPr>
                <w:rFonts w:hint="eastAsia" w:ascii="仿宋" w:hAnsi="仿宋" w:eastAsia="仿宋" w:cs="仿宋"/>
                <w:szCs w:val="21"/>
                <w:lang w:val="en-US" w:eastAsia="zh-CN"/>
              </w:rPr>
            </w:pPr>
            <w:r>
              <w:rPr>
                <w:rFonts w:hint="eastAsia" w:ascii="仿宋" w:hAnsi="仿宋" w:eastAsia="仿宋" w:cs="仿宋"/>
                <w:szCs w:val="21"/>
              </w:rPr>
              <w:t>石家庄</w:t>
            </w:r>
            <w:r>
              <w:rPr>
                <w:rFonts w:hint="eastAsia" w:ascii="仿宋" w:hAnsi="仿宋" w:eastAsia="仿宋" w:cs="仿宋"/>
                <w:szCs w:val="21"/>
                <w:lang w:val="en-US" w:eastAsia="zh-CN"/>
              </w:rPr>
              <w:t>市</w:t>
            </w:r>
            <w:r>
              <w:rPr>
                <w:rFonts w:hint="eastAsia" w:ascii="仿宋" w:hAnsi="仿宋" w:eastAsia="仿宋" w:cs="仿宋"/>
                <w:szCs w:val="21"/>
              </w:rPr>
              <w:t>民政局</w:t>
            </w:r>
            <w:r>
              <w:rPr>
                <w:rFonts w:hint="eastAsia" w:ascii="仿宋" w:hAnsi="仿宋" w:eastAsia="仿宋" w:cs="仿宋"/>
                <w:szCs w:val="21"/>
                <w:lang w:val="en-US" w:eastAsia="zh-CN"/>
              </w:rPr>
              <w:t xml:space="preserve"> </w:t>
            </w:r>
            <w:r>
              <w:rPr>
                <w:rFonts w:hint="eastAsia" w:ascii="仿宋" w:hAnsi="仿宋" w:eastAsia="仿宋" w:cs="仿宋"/>
                <w:szCs w:val="21"/>
              </w:rPr>
              <w:t>社会工作和志愿服务科</w:t>
            </w:r>
          </w:p>
        </w:tc>
        <w:tc>
          <w:tcPr>
            <w:tcW w:w="662" w:type="pct"/>
            <w:tcBorders>
              <w:left w:val="single" w:color="auto" w:sz="4" w:space="0"/>
              <w:right w:val="single" w:color="auto" w:sz="4" w:space="0"/>
            </w:tcBorders>
            <w:vAlign w:val="center"/>
          </w:tcPr>
          <w:p w14:paraId="7CCA0D33">
            <w:pPr>
              <w:jc w:val="center"/>
              <w:rPr>
                <w:rFonts w:hint="eastAsia" w:ascii="仿宋" w:hAnsi="仿宋" w:eastAsia="仿宋" w:cs="仿宋"/>
                <w:szCs w:val="21"/>
              </w:rPr>
            </w:pPr>
            <w:r>
              <w:rPr>
                <w:rFonts w:hint="eastAsia" w:ascii="仿宋" w:hAnsi="仿宋" w:eastAsia="仿宋" w:cs="仿宋"/>
                <w:szCs w:val="21"/>
              </w:rPr>
              <w:t>项目编码</w:t>
            </w:r>
          </w:p>
        </w:tc>
        <w:tc>
          <w:tcPr>
            <w:tcW w:w="1687" w:type="pct"/>
            <w:tcBorders>
              <w:left w:val="single" w:color="auto" w:sz="4" w:space="0"/>
            </w:tcBorders>
            <w:vAlign w:val="center"/>
          </w:tcPr>
          <w:p w14:paraId="612080A9">
            <w:pPr>
              <w:ind w:firstLine="420" w:firstLineChars="200"/>
              <w:rPr>
                <w:rFonts w:hint="eastAsia" w:ascii="仿宋" w:hAnsi="仿宋" w:eastAsia="仿宋" w:cs="仿宋"/>
                <w:szCs w:val="21"/>
              </w:rPr>
            </w:pPr>
          </w:p>
        </w:tc>
      </w:tr>
      <w:tr w14:paraId="766EFF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jc w:val="center"/>
        </w:trPr>
        <w:tc>
          <w:tcPr>
            <w:tcW w:w="1193" w:type="pct"/>
            <w:tcBorders>
              <w:top w:val="single" w:color="000000" w:sz="4" w:space="0"/>
              <w:left w:val="single" w:color="000000" w:sz="4" w:space="0"/>
              <w:right w:val="single" w:color="000000" w:sz="4" w:space="0"/>
            </w:tcBorders>
            <w:vAlign w:val="center"/>
          </w:tcPr>
          <w:p w14:paraId="05531FD4">
            <w:pPr>
              <w:ind w:firstLine="420" w:firstLineChars="200"/>
              <w:rPr>
                <w:rFonts w:hint="eastAsia" w:ascii="仿宋" w:hAnsi="仿宋" w:eastAsia="仿宋" w:cs="仿宋"/>
                <w:szCs w:val="21"/>
              </w:rPr>
            </w:pPr>
            <w:r>
              <w:rPr>
                <w:rFonts w:hint="eastAsia" w:ascii="仿宋" w:hAnsi="仿宋" w:eastAsia="仿宋" w:cs="仿宋"/>
                <w:szCs w:val="21"/>
              </w:rPr>
              <w:t>服务对象</w:t>
            </w:r>
          </w:p>
        </w:tc>
        <w:tc>
          <w:tcPr>
            <w:tcW w:w="1457" w:type="pct"/>
            <w:tcBorders>
              <w:right w:val="single" w:color="auto" w:sz="4" w:space="0"/>
            </w:tcBorders>
            <w:vAlign w:val="center"/>
          </w:tcPr>
          <w:p w14:paraId="686F59A5">
            <w:pPr>
              <w:rPr>
                <w:rFonts w:hint="eastAsia" w:ascii="仿宋" w:hAnsi="仿宋" w:eastAsia="仿宋" w:cs="仿宋"/>
                <w:szCs w:val="21"/>
              </w:rPr>
            </w:pPr>
            <w:r>
              <w:rPr>
                <w:rFonts w:hint="eastAsia" w:ascii="仿宋" w:hAnsi="仿宋" w:eastAsia="仿宋" w:cs="仿宋"/>
                <w:szCs w:val="21"/>
              </w:rPr>
              <w:t xml:space="preserve">☑公众服务 </w:t>
            </w:r>
            <w:r>
              <w:rPr>
                <w:rFonts w:hint="eastAsia" w:ascii="仿宋" w:hAnsi="仿宋" w:eastAsia="仿宋" w:cs="仿宋"/>
                <w:szCs w:val="21"/>
              </w:rPr>
              <w:sym w:font="Wingdings 2" w:char="00A3"/>
            </w:r>
            <w:r>
              <w:rPr>
                <w:rFonts w:hint="eastAsia" w:ascii="仿宋" w:hAnsi="仿宋" w:eastAsia="仿宋" w:cs="仿宋"/>
                <w:szCs w:val="21"/>
              </w:rPr>
              <w:t>企业服务</w:t>
            </w:r>
          </w:p>
          <w:p w14:paraId="7DF57101">
            <w:pPr>
              <w:rPr>
                <w:rFonts w:hint="eastAsia" w:ascii="仿宋" w:hAnsi="仿宋" w:eastAsia="仿宋" w:cs="仿宋"/>
                <w:szCs w:val="21"/>
              </w:rPr>
            </w:pPr>
            <w:r>
              <w:rPr>
                <w:rFonts w:hint="eastAsia" w:ascii="仿宋" w:hAnsi="仿宋" w:eastAsia="仿宋" w:cs="仿宋"/>
                <w:szCs w:val="21"/>
              </w:rPr>
              <w:t xml:space="preserve">☑政府服务 </w:t>
            </w:r>
            <w:r>
              <w:rPr>
                <w:rFonts w:hint="eastAsia" w:ascii="仿宋" w:hAnsi="仿宋" w:eastAsia="仿宋" w:cs="仿宋"/>
                <w:szCs w:val="21"/>
              </w:rPr>
              <w:sym w:font="Wingdings 2" w:char="00A3"/>
            </w:r>
            <w:r>
              <w:rPr>
                <w:rFonts w:hint="eastAsia" w:ascii="仿宋" w:hAnsi="仿宋" w:eastAsia="仿宋" w:cs="仿宋"/>
                <w:szCs w:val="21"/>
              </w:rPr>
              <w:t>内部专用</w:t>
            </w:r>
          </w:p>
          <w:p w14:paraId="584E0DDF">
            <w:pPr>
              <w:rPr>
                <w:rFonts w:hint="eastAsia" w:ascii="仿宋" w:hAnsi="仿宋" w:eastAsia="仿宋" w:cs="仿宋"/>
                <w:szCs w:val="21"/>
              </w:rPr>
            </w:pPr>
            <w:r>
              <w:rPr>
                <w:rFonts w:hint="eastAsia" w:ascii="仿宋" w:hAnsi="仿宋" w:eastAsia="仿宋" w:cs="仿宋"/>
                <w:szCs w:val="21"/>
              </w:rPr>
              <w:t xml:space="preserve">□其他        </w:t>
            </w:r>
          </w:p>
        </w:tc>
        <w:tc>
          <w:tcPr>
            <w:tcW w:w="662" w:type="pct"/>
            <w:tcBorders>
              <w:left w:val="single" w:color="auto" w:sz="4" w:space="0"/>
              <w:right w:val="single" w:color="auto" w:sz="4" w:space="0"/>
            </w:tcBorders>
            <w:vAlign w:val="center"/>
          </w:tcPr>
          <w:p w14:paraId="07FE645E">
            <w:pPr>
              <w:jc w:val="center"/>
              <w:rPr>
                <w:rFonts w:hint="eastAsia" w:ascii="仿宋" w:hAnsi="仿宋" w:eastAsia="仿宋" w:cs="仿宋"/>
                <w:szCs w:val="21"/>
              </w:rPr>
            </w:pPr>
            <w:r>
              <w:rPr>
                <w:rFonts w:hint="eastAsia" w:ascii="仿宋" w:hAnsi="仿宋" w:eastAsia="仿宋" w:cs="仿宋"/>
                <w:szCs w:val="21"/>
              </w:rPr>
              <w:t>项目类型</w:t>
            </w:r>
          </w:p>
        </w:tc>
        <w:tc>
          <w:tcPr>
            <w:tcW w:w="1687" w:type="pct"/>
            <w:tcBorders>
              <w:left w:val="single" w:color="auto" w:sz="4" w:space="0"/>
            </w:tcBorders>
            <w:vAlign w:val="center"/>
          </w:tcPr>
          <w:p w14:paraId="507E3B3C">
            <w:pPr>
              <w:rPr>
                <w:rFonts w:hint="eastAsia" w:ascii="仿宋" w:hAnsi="仿宋" w:eastAsia="仿宋" w:cs="仿宋"/>
                <w:szCs w:val="21"/>
              </w:rPr>
            </w:pPr>
            <w:r>
              <w:rPr>
                <w:rFonts w:hint="eastAsia" w:ascii="仿宋" w:hAnsi="仿宋" w:eastAsia="仿宋" w:cs="仿宋"/>
                <w:szCs w:val="21"/>
              </w:rPr>
              <w:t xml:space="preserve">□国家垂直系统 </w:t>
            </w:r>
          </w:p>
          <w:p w14:paraId="157753A3">
            <w:pPr>
              <w:rPr>
                <w:rFonts w:hint="eastAsia" w:ascii="仿宋" w:hAnsi="仿宋" w:eastAsia="仿宋" w:cs="仿宋"/>
                <w:szCs w:val="21"/>
              </w:rPr>
            </w:pPr>
            <w:r>
              <w:rPr>
                <w:rFonts w:hint="eastAsia" w:ascii="仿宋" w:hAnsi="仿宋" w:eastAsia="仿宋" w:cs="仿宋"/>
                <w:szCs w:val="21"/>
              </w:rPr>
              <w:t>□省建垂直系统</w:t>
            </w:r>
          </w:p>
          <w:p w14:paraId="44F1E00D">
            <w:pPr>
              <w:rPr>
                <w:rFonts w:hint="eastAsia" w:ascii="仿宋" w:hAnsi="仿宋" w:eastAsia="仿宋" w:cs="仿宋"/>
                <w:szCs w:val="21"/>
              </w:rPr>
            </w:pPr>
            <w:r>
              <w:rPr>
                <w:rFonts w:hint="eastAsia" w:ascii="仿宋" w:hAnsi="仿宋" w:eastAsia="仿宋" w:cs="仿宋"/>
                <w:szCs w:val="21"/>
              </w:rPr>
              <w:t xml:space="preserve">□政务服务     </w:t>
            </w:r>
          </w:p>
          <w:p w14:paraId="523B7FAB">
            <w:pPr>
              <w:rPr>
                <w:rFonts w:hint="eastAsia" w:ascii="仿宋" w:hAnsi="仿宋" w:eastAsia="仿宋" w:cs="仿宋"/>
                <w:szCs w:val="21"/>
              </w:rPr>
            </w:pPr>
            <w:r>
              <w:rPr>
                <w:rFonts w:hint="eastAsia" w:ascii="仿宋" w:hAnsi="仿宋" w:eastAsia="仿宋" w:cs="仿宋"/>
                <w:szCs w:val="21"/>
                <w:lang w:eastAsia="zh-CN"/>
              </w:rPr>
              <w:t>□</w:t>
            </w:r>
            <w:r>
              <w:rPr>
                <w:rFonts w:hint="eastAsia" w:ascii="仿宋" w:hAnsi="仿宋" w:eastAsia="仿宋" w:cs="仿宋"/>
                <w:szCs w:val="21"/>
              </w:rPr>
              <w:t>社会治理</w:t>
            </w:r>
          </w:p>
          <w:p w14:paraId="2647493F">
            <w:pPr>
              <w:rPr>
                <w:rFonts w:hint="eastAsia" w:ascii="仿宋" w:hAnsi="仿宋" w:eastAsia="仿宋" w:cs="仿宋"/>
                <w:szCs w:val="21"/>
              </w:rPr>
            </w:pPr>
            <w:r>
              <w:rPr>
                <w:rFonts w:hint="eastAsia" w:ascii="仿宋" w:hAnsi="仿宋" w:eastAsia="仿宋" w:cs="仿宋"/>
                <w:szCs w:val="21"/>
              </w:rPr>
              <w:t>□机关办公保障</w:t>
            </w:r>
          </w:p>
          <w:p w14:paraId="56FCDA30">
            <w:pPr>
              <w:rPr>
                <w:rFonts w:hint="eastAsia" w:ascii="仿宋" w:hAnsi="仿宋" w:eastAsia="仿宋" w:cs="仿宋"/>
                <w:szCs w:val="21"/>
              </w:rPr>
            </w:pPr>
            <w:r>
              <w:rPr>
                <w:rFonts w:hint="eastAsia" w:ascii="仿宋" w:hAnsi="仿宋" w:eastAsia="仿宋" w:cs="仿宋"/>
                <w:szCs w:val="21"/>
              </w:rPr>
              <w:t>☑公共服务及民生保障</w:t>
            </w:r>
          </w:p>
          <w:p w14:paraId="20EF93D1">
            <w:pPr>
              <w:rPr>
                <w:rFonts w:hint="eastAsia" w:ascii="仿宋" w:hAnsi="仿宋" w:eastAsia="仿宋" w:cs="仿宋"/>
                <w:szCs w:val="21"/>
              </w:rPr>
            </w:pPr>
            <w:r>
              <w:rPr>
                <w:rFonts w:hint="eastAsia" w:ascii="仿宋" w:hAnsi="仿宋" w:eastAsia="仿宋" w:cs="仿宋"/>
                <w:szCs w:val="21"/>
              </w:rPr>
              <w:t>□信息化硬件设备采购</w:t>
            </w:r>
          </w:p>
          <w:p w14:paraId="7C33AE1D">
            <w:pPr>
              <w:rPr>
                <w:rFonts w:hint="eastAsia" w:ascii="仿宋" w:hAnsi="仿宋" w:eastAsia="仿宋" w:cs="仿宋"/>
                <w:szCs w:val="21"/>
              </w:rPr>
            </w:pPr>
            <w:r>
              <w:rPr>
                <w:rFonts w:hint="eastAsia" w:ascii="仿宋" w:hAnsi="仿宋" w:eastAsia="仿宋" w:cs="仿宋"/>
                <w:szCs w:val="21"/>
              </w:rPr>
              <w:t>□全市基础设施及网络安全</w:t>
            </w:r>
          </w:p>
          <w:p w14:paraId="308019FD">
            <w:pPr>
              <w:rPr>
                <w:rFonts w:hint="eastAsia" w:ascii="仿宋" w:hAnsi="仿宋" w:eastAsia="仿宋" w:cs="仿宋"/>
                <w:szCs w:val="21"/>
              </w:rPr>
            </w:pPr>
            <w:r>
              <w:rPr>
                <w:rFonts w:hint="eastAsia" w:ascii="仿宋" w:hAnsi="仿宋" w:eastAsia="仿宋" w:cs="仿宋"/>
                <w:szCs w:val="21"/>
              </w:rPr>
              <w:t xml:space="preserve">□其他      </w:t>
            </w:r>
          </w:p>
        </w:tc>
      </w:tr>
      <w:tr w14:paraId="34953E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483" w:hRule="atLeast"/>
          <w:jc w:val="center"/>
        </w:trPr>
        <w:tc>
          <w:tcPr>
            <w:tcW w:w="1193" w:type="pct"/>
            <w:tcBorders>
              <w:top w:val="single" w:color="000000" w:sz="4" w:space="0"/>
              <w:left w:val="single" w:color="000000" w:sz="4" w:space="0"/>
              <w:right w:val="single" w:color="000000" w:sz="4" w:space="0"/>
            </w:tcBorders>
            <w:vAlign w:val="center"/>
          </w:tcPr>
          <w:p w14:paraId="1E36617D">
            <w:pPr>
              <w:jc w:val="center"/>
              <w:rPr>
                <w:rFonts w:hint="eastAsia" w:ascii="仿宋" w:hAnsi="仿宋" w:eastAsia="仿宋" w:cs="仿宋"/>
                <w:szCs w:val="21"/>
              </w:rPr>
            </w:pPr>
            <w:r>
              <w:rPr>
                <w:rFonts w:hint="eastAsia" w:ascii="仿宋" w:hAnsi="仿宋" w:eastAsia="仿宋" w:cs="仿宋"/>
                <w:szCs w:val="21"/>
              </w:rPr>
              <w:t>项目需求简介</w:t>
            </w:r>
          </w:p>
        </w:tc>
        <w:tc>
          <w:tcPr>
            <w:tcW w:w="3806" w:type="pct"/>
            <w:gridSpan w:val="3"/>
            <w:tcBorders>
              <w:top w:val="single" w:color="000000" w:sz="4" w:space="0"/>
              <w:left w:val="single" w:color="000000" w:sz="4" w:space="0"/>
              <w:right w:val="single" w:color="000000" w:sz="4" w:space="0"/>
            </w:tcBorders>
          </w:tcPr>
          <w:p w14:paraId="67C4F4D1">
            <w:pPr>
              <w:spacing w:line="320" w:lineRule="exact"/>
              <w:ind w:firstLine="420" w:firstLineChars="200"/>
              <w:rPr>
                <w:rFonts w:hint="eastAsia" w:ascii="仿宋" w:hAnsi="仿宋" w:eastAsia="仿宋" w:cs="仿宋"/>
                <w:szCs w:val="21"/>
              </w:rPr>
            </w:pPr>
            <w:r>
              <w:rPr>
                <w:rFonts w:hint="eastAsia" w:ascii="仿宋" w:hAnsi="仿宋" w:eastAsia="仿宋" w:cs="仿宋"/>
                <w:szCs w:val="21"/>
              </w:rPr>
              <w:t>建设石家庄市低收入人群风险预警系统</w:t>
            </w:r>
            <w:bookmarkStart w:id="1" w:name="OLE_LINK1"/>
            <w:r>
              <w:rPr>
                <w:rFonts w:hint="eastAsia" w:ascii="仿宋" w:hAnsi="仿宋" w:eastAsia="仿宋" w:cs="仿宋"/>
                <w:szCs w:val="21"/>
                <w:lang w:val="en-US" w:eastAsia="zh-CN"/>
              </w:rPr>
              <w:t>,通过制定风险预警指标，开展部门间定期数据比对，主动筛查低保边缘家庭、防贫监测人口、刚性支出困难家庭等低收入家庭生活负担增大或收入减少情形，</w:t>
            </w:r>
            <w:bookmarkEnd w:id="1"/>
            <w:r>
              <w:rPr>
                <w:rFonts w:hint="eastAsia" w:ascii="仿宋" w:hAnsi="仿宋" w:eastAsia="仿宋" w:cs="仿宋"/>
                <w:szCs w:val="21"/>
                <w:lang w:val="en-US" w:eastAsia="zh-CN"/>
              </w:rPr>
              <w:t>将“人找政策”转变为“政策找人”,对符合条件的困难群众及时跟进救助帮扶措施，实现早发现、早介入、早救助，实现“应保尽保、应救尽救”。</w:t>
            </w:r>
          </w:p>
        </w:tc>
      </w:tr>
      <w:tr w14:paraId="27B6E9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102" w:hRule="atLeast"/>
          <w:jc w:val="center"/>
        </w:trPr>
        <w:tc>
          <w:tcPr>
            <w:tcW w:w="1193" w:type="pct"/>
            <w:tcBorders>
              <w:top w:val="single" w:color="000000" w:sz="4" w:space="0"/>
              <w:left w:val="single" w:color="000000" w:sz="4" w:space="0"/>
              <w:right w:val="single" w:color="000000" w:sz="4" w:space="0"/>
            </w:tcBorders>
            <w:vAlign w:val="center"/>
          </w:tcPr>
          <w:p w14:paraId="3DEF7265">
            <w:pPr>
              <w:jc w:val="center"/>
              <w:rPr>
                <w:rFonts w:hint="eastAsia" w:ascii="仿宋" w:hAnsi="仿宋" w:eastAsia="仿宋" w:cs="仿宋"/>
                <w:szCs w:val="21"/>
              </w:rPr>
            </w:pPr>
            <w:r>
              <w:rPr>
                <w:rFonts w:hint="eastAsia" w:ascii="仿宋" w:hAnsi="仿宋" w:eastAsia="仿宋" w:cs="仿宋"/>
                <w:szCs w:val="21"/>
              </w:rPr>
              <w:t>需求政策依据及批示</w:t>
            </w:r>
          </w:p>
        </w:tc>
        <w:tc>
          <w:tcPr>
            <w:tcW w:w="3806" w:type="pct"/>
            <w:gridSpan w:val="3"/>
            <w:tcBorders>
              <w:top w:val="single" w:color="000000" w:sz="4" w:space="0"/>
              <w:left w:val="single" w:color="000000" w:sz="4" w:space="0"/>
              <w:right w:val="single" w:color="000000" w:sz="4" w:space="0"/>
            </w:tcBorders>
            <w:vAlign w:val="center"/>
          </w:tcPr>
          <w:p w14:paraId="7F2B4AFA">
            <w:pPr>
              <w:spacing w:line="320" w:lineRule="exact"/>
              <w:ind w:firstLine="420" w:firstLineChars="200"/>
              <w:rPr>
                <w:rFonts w:hint="eastAsia" w:ascii="仿宋" w:hAnsi="仿宋" w:eastAsia="仿宋" w:cs="仿宋"/>
                <w:szCs w:val="21"/>
              </w:rPr>
            </w:pPr>
            <w:r>
              <w:rPr>
                <w:rFonts w:hint="eastAsia" w:ascii="仿宋" w:hAnsi="仿宋" w:eastAsia="仿宋" w:cs="仿宋"/>
                <w:szCs w:val="21"/>
              </w:rPr>
              <w:t>国务院办公厅转发民政部等单位《关于加强低收入人口动态监测做好分层分类社会救助工作的意见》的通知(国办发〔2023〕39号)</w:t>
            </w:r>
          </w:p>
          <w:p w14:paraId="0ED5C054">
            <w:pPr>
              <w:spacing w:line="320" w:lineRule="exact"/>
              <w:ind w:firstLine="420" w:firstLineChars="200"/>
              <w:rPr>
                <w:rFonts w:hint="eastAsia" w:ascii="仿宋" w:hAnsi="仿宋" w:eastAsia="仿宋" w:cs="仿宋"/>
                <w:szCs w:val="21"/>
              </w:rPr>
            </w:pPr>
            <w:r>
              <w:rPr>
                <w:rFonts w:hint="eastAsia" w:ascii="仿宋" w:hAnsi="仿宋" w:eastAsia="仿宋" w:cs="仿宋"/>
                <w:szCs w:val="21"/>
              </w:rPr>
              <w:t>民政部办公厅印发的《关于确定全国社会救助创新实践揭榜挂帅单位的通知》（民办便函〔2025〕235号）</w:t>
            </w:r>
          </w:p>
          <w:p w14:paraId="161EA401">
            <w:pPr>
              <w:spacing w:line="320" w:lineRule="exact"/>
              <w:ind w:firstLine="420" w:firstLineChars="200"/>
              <w:rPr>
                <w:rFonts w:hint="eastAsia" w:ascii="仿宋" w:hAnsi="仿宋" w:eastAsia="仿宋" w:cs="仿宋"/>
                <w:szCs w:val="21"/>
              </w:rPr>
            </w:pPr>
            <w:r>
              <w:rPr>
                <w:rFonts w:hint="eastAsia" w:ascii="仿宋" w:hAnsi="仿宋" w:eastAsia="仿宋" w:cs="仿宋"/>
                <w:szCs w:val="21"/>
              </w:rPr>
              <w:t>省委省政府两办《关于改革完善社会救助制度的若干措施》(冀办传〔2020〕33号)</w:t>
            </w:r>
          </w:p>
          <w:p w14:paraId="4A26BBA3">
            <w:pPr>
              <w:spacing w:line="320" w:lineRule="exact"/>
              <w:ind w:firstLine="420" w:firstLineChars="200"/>
              <w:rPr>
                <w:rFonts w:hint="eastAsia" w:ascii="仿宋" w:hAnsi="仿宋" w:eastAsia="仿宋" w:cs="仿宋"/>
                <w:szCs w:val="21"/>
              </w:rPr>
            </w:pPr>
            <w:r>
              <w:rPr>
                <w:rFonts w:hint="eastAsia" w:ascii="仿宋" w:hAnsi="仿宋" w:eastAsia="仿宋" w:cs="仿宋"/>
                <w:szCs w:val="21"/>
              </w:rPr>
              <w:t>河北省民政厅等部门《关于加强低收入人口动态监测做好分层分类社会救助工作的实施意见》(冀民〔2024〕11号)</w:t>
            </w:r>
          </w:p>
          <w:p w14:paraId="5BD5C495">
            <w:pPr>
              <w:spacing w:line="320" w:lineRule="exact"/>
              <w:ind w:firstLine="420" w:firstLineChars="200"/>
              <w:rPr>
                <w:rFonts w:hint="eastAsia" w:ascii="仿宋" w:hAnsi="仿宋" w:eastAsia="仿宋" w:cs="仿宋"/>
                <w:szCs w:val="21"/>
              </w:rPr>
            </w:pPr>
            <w:r>
              <w:rPr>
                <w:rFonts w:hint="eastAsia" w:ascii="仿宋" w:hAnsi="仿宋" w:eastAsia="仿宋" w:cs="仿宋"/>
                <w:szCs w:val="21"/>
              </w:rPr>
              <w:t>市政府办公室《关于健全完善低收入人口动态监测工作机制的具体措施》（[2024]-72)</w:t>
            </w:r>
          </w:p>
          <w:p w14:paraId="72FF0E49">
            <w:pPr>
              <w:spacing w:line="320" w:lineRule="exact"/>
              <w:ind w:firstLine="420" w:firstLineChars="200"/>
              <w:rPr>
                <w:rFonts w:hint="eastAsia" w:ascii="仿宋" w:hAnsi="仿宋" w:eastAsia="仿宋" w:cs="仿宋"/>
                <w:szCs w:val="21"/>
              </w:rPr>
            </w:pPr>
            <w:r>
              <w:rPr>
                <w:rFonts w:hint="eastAsia" w:ascii="仿宋" w:hAnsi="仿宋" w:eastAsia="仿宋" w:cs="仿宋"/>
                <w:szCs w:val="21"/>
              </w:rPr>
              <w:t>石家庄市人民政府主要领导关于获批“全国社会救助创新实践揭榜挂帅单位的报告的批示</w:t>
            </w:r>
          </w:p>
        </w:tc>
      </w:tr>
      <w:tr w14:paraId="3BF54B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6" w:hRule="atLeast"/>
          <w:jc w:val="center"/>
        </w:trPr>
        <w:tc>
          <w:tcPr>
            <w:tcW w:w="1193" w:type="pct"/>
            <w:tcBorders>
              <w:top w:val="single" w:color="000000" w:sz="4" w:space="0"/>
              <w:left w:val="single" w:color="000000" w:sz="4" w:space="0"/>
              <w:right w:val="single" w:color="000000" w:sz="4" w:space="0"/>
            </w:tcBorders>
            <w:vAlign w:val="center"/>
          </w:tcPr>
          <w:p w14:paraId="424583BD">
            <w:pPr>
              <w:jc w:val="center"/>
              <w:rPr>
                <w:rFonts w:hint="eastAsia" w:ascii="仿宋" w:hAnsi="仿宋" w:eastAsia="仿宋" w:cs="仿宋"/>
                <w:szCs w:val="21"/>
              </w:rPr>
            </w:pPr>
            <w:r>
              <w:rPr>
                <w:rFonts w:hint="eastAsia" w:ascii="仿宋" w:hAnsi="仿宋" w:eastAsia="仿宋" w:cs="仿宋"/>
                <w:szCs w:val="21"/>
              </w:rPr>
              <w:t>项目需求预计达成效果</w:t>
            </w:r>
          </w:p>
        </w:tc>
        <w:tc>
          <w:tcPr>
            <w:tcW w:w="3806" w:type="pct"/>
            <w:gridSpan w:val="3"/>
            <w:tcBorders>
              <w:top w:val="single" w:color="000000" w:sz="4" w:space="0"/>
              <w:left w:val="single" w:color="000000" w:sz="4" w:space="0"/>
              <w:right w:val="single" w:color="000000" w:sz="4" w:space="0"/>
            </w:tcBorders>
            <w:vAlign w:val="center"/>
          </w:tcPr>
          <w:p w14:paraId="447D8336">
            <w:pPr>
              <w:ind w:firstLine="420" w:firstLineChars="200"/>
              <w:rPr>
                <w:rFonts w:hint="eastAsia" w:ascii="仿宋" w:hAnsi="仿宋" w:eastAsia="仿宋" w:cs="仿宋"/>
                <w:szCs w:val="21"/>
              </w:rPr>
            </w:pPr>
            <w:r>
              <w:rPr>
                <w:rFonts w:hint="eastAsia" w:ascii="仿宋" w:hAnsi="仿宋" w:eastAsia="仿宋" w:cs="仿宋"/>
                <w:szCs w:val="21"/>
              </w:rPr>
              <w:t>（一）对接市数据共享平台的低收入人口数据库，汇聚市低收入人口数据，做到定期更新、动态调整、不断完善，确保信息完整、真实可靠。</w:t>
            </w:r>
          </w:p>
          <w:p w14:paraId="66EB8334">
            <w:pPr>
              <w:ind w:firstLine="420" w:firstLineChars="200"/>
              <w:rPr>
                <w:rFonts w:hint="eastAsia" w:ascii="仿宋" w:hAnsi="仿宋" w:eastAsia="仿宋" w:cs="仿宋"/>
                <w:szCs w:val="21"/>
              </w:rPr>
            </w:pPr>
            <w:r>
              <w:rPr>
                <w:rFonts w:hint="eastAsia" w:ascii="仿宋" w:hAnsi="仿宋" w:eastAsia="仿宋" w:cs="仿宋"/>
                <w:szCs w:val="21"/>
              </w:rPr>
              <w:t>（二）开展低收入人口监测预警。通过实时上传、交叉比对、定期复核、自动提示等手段，利用平台，智能分析筛查可能存在返贫致贫风险的低收入人口，建立健全快速发现和响应机制，形成前端查访核实、后端精准救助的预警服务网络一旦发现需要救助的困难群众，立即启动救助程序。</w:t>
            </w:r>
          </w:p>
          <w:p w14:paraId="636B4347">
            <w:pPr>
              <w:ind w:firstLine="420" w:firstLineChars="200"/>
              <w:rPr>
                <w:rFonts w:hint="eastAsia" w:ascii="仿宋" w:hAnsi="仿宋" w:eastAsia="仿宋" w:cs="仿宋"/>
                <w:szCs w:val="21"/>
              </w:rPr>
            </w:pPr>
            <w:r>
              <w:rPr>
                <w:rFonts w:hint="eastAsia" w:ascii="仿宋" w:hAnsi="仿宋" w:eastAsia="仿宋" w:cs="仿宋"/>
                <w:szCs w:val="21"/>
              </w:rPr>
              <w:t>（三）支撑常态化帮扶机制。深入推进“一门受理、协同办理”社会救助联办机制，创新“实时监测、主动发现、智能联办、精准救助”的社会救助新模式，实现主动发现和干预处置线上线下一体、监测预警部门协调联动、救助措施靶向精准的新目标，织密筑牢困难群众基本生活兜底保障网，全面提升群众的获得感和幸福感。</w:t>
            </w:r>
          </w:p>
        </w:tc>
      </w:tr>
      <w:tr w14:paraId="0DF486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5" w:hRule="atLeast"/>
          <w:jc w:val="center"/>
        </w:trPr>
        <w:tc>
          <w:tcPr>
            <w:tcW w:w="1193" w:type="pct"/>
            <w:tcBorders>
              <w:top w:val="single" w:color="000000" w:sz="4" w:space="0"/>
              <w:left w:val="single" w:color="000000" w:sz="4" w:space="0"/>
              <w:right w:val="single" w:color="000000" w:sz="4" w:space="0"/>
            </w:tcBorders>
            <w:vAlign w:val="center"/>
          </w:tcPr>
          <w:p w14:paraId="6DCC81B8">
            <w:pPr>
              <w:ind w:firstLine="420" w:firstLineChars="200"/>
              <w:rPr>
                <w:rFonts w:hint="eastAsia" w:ascii="仿宋" w:hAnsi="仿宋" w:eastAsia="仿宋" w:cs="仿宋"/>
                <w:szCs w:val="21"/>
              </w:rPr>
            </w:pPr>
            <w:r>
              <w:rPr>
                <w:rFonts w:hint="eastAsia" w:ascii="仿宋" w:hAnsi="仿宋" w:eastAsia="仿宋" w:cs="仿宋"/>
                <w:szCs w:val="21"/>
              </w:rPr>
              <w:t>涉密情况</w:t>
            </w:r>
          </w:p>
        </w:tc>
        <w:tc>
          <w:tcPr>
            <w:tcW w:w="1457" w:type="pct"/>
            <w:tcBorders>
              <w:right w:val="single" w:color="auto" w:sz="4" w:space="0"/>
            </w:tcBorders>
            <w:vAlign w:val="center"/>
          </w:tcPr>
          <w:p w14:paraId="13361C56">
            <w:pPr>
              <w:rPr>
                <w:rFonts w:hint="eastAsia" w:ascii="仿宋" w:hAnsi="仿宋" w:eastAsia="仿宋" w:cs="仿宋"/>
                <w:szCs w:val="21"/>
              </w:rPr>
            </w:pPr>
            <w:r>
              <w:rPr>
                <w:rFonts w:hint="eastAsia" w:ascii="仿宋" w:hAnsi="仿宋" w:eastAsia="仿宋" w:cs="仿宋"/>
                <w:szCs w:val="21"/>
              </w:rPr>
              <w:t>☑非密      □涉密</w:t>
            </w:r>
          </w:p>
          <w:p w14:paraId="66B685ED">
            <w:pPr>
              <w:rPr>
                <w:rFonts w:hint="eastAsia" w:ascii="仿宋" w:hAnsi="仿宋" w:eastAsia="仿宋" w:cs="仿宋"/>
                <w:szCs w:val="21"/>
              </w:rPr>
            </w:pPr>
            <w:r>
              <w:rPr>
                <w:rFonts w:hint="eastAsia" w:ascii="仿宋" w:hAnsi="仿宋" w:eastAsia="仿宋" w:cs="仿宋"/>
                <w:szCs w:val="21"/>
              </w:rPr>
              <w:sym w:font="Wingdings 2" w:char="00A3"/>
            </w:r>
            <w:r>
              <w:rPr>
                <w:rFonts w:hint="eastAsia" w:ascii="仿宋" w:hAnsi="仿宋" w:eastAsia="仿宋" w:cs="仿宋"/>
                <w:szCs w:val="21"/>
              </w:rPr>
              <w:t>机密      □绝密</w:t>
            </w:r>
          </w:p>
        </w:tc>
        <w:tc>
          <w:tcPr>
            <w:tcW w:w="662" w:type="pct"/>
            <w:tcBorders>
              <w:left w:val="single" w:color="auto" w:sz="4" w:space="0"/>
              <w:right w:val="single" w:color="auto" w:sz="4" w:space="0"/>
            </w:tcBorders>
            <w:vAlign w:val="center"/>
          </w:tcPr>
          <w:p w14:paraId="5F8365C9">
            <w:pPr>
              <w:rPr>
                <w:rFonts w:hint="eastAsia" w:ascii="仿宋" w:hAnsi="仿宋" w:eastAsia="仿宋" w:cs="仿宋"/>
                <w:szCs w:val="21"/>
              </w:rPr>
            </w:pPr>
            <w:r>
              <w:rPr>
                <w:rFonts w:hint="eastAsia" w:ascii="仿宋" w:hAnsi="仿宋" w:eastAsia="仿宋" w:cs="仿宋"/>
                <w:szCs w:val="21"/>
              </w:rPr>
              <w:t>运行网络</w:t>
            </w:r>
          </w:p>
        </w:tc>
        <w:tc>
          <w:tcPr>
            <w:tcW w:w="1687" w:type="pct"/>
            <w:tcBorders>
              <w:left w:val="single" w:color="auto" w:sz="4" w:space="0"/>
            </w:tcBorders>
            <w:vAlign w:val="center"/>
          </w:tcPr>
          <w:p w14:paraId="537BC25E">
            <w:pPr>
              <w:rPr>
                <w:rFonts w:hint="eastAsia" w:ascii="仿宋" w:hAnsi="仿宋" w:eastAsia="仿宋" w:cs="仿宋"/>
                <w:szCs w:val="21"/>
              </w:rPr>
            </w:pPr>
            <w:r>
              <w:rPr>
                <w:rFonts w:hint="eastAsia" w:ascii="仿宋" w:hAnsi="仿宋" w:eastAsia="仿宋" w:cs="仿宋"/>
                <w:szCs w:val="21"/>
              </w:rPr>
              <w:t xml:space="preserve">☑政务外网  </w:t>
            </w:r>
            <w:r>
              <w:rPr>
                <w:rFonts w:hint="eastAsia" w:ascii="仿宋" w:hAnsi="仿宋" w:eastAsia="仿宋" w:cs="仿宋"/>
                <w:szCs w:val="21"/>
                <w:lang w:eastAsia="zh-CN"/>
              </w:rPr>
              <w:t>□</w:t>
            </w:r>
            <w:r>
              <w:rPr>
                <w:rFonts w:hint="eastAsia" w:ascii="仿宋" w:hAnsi="仿宋" w:eastAsia="仿宋" w:cs="仿宋"/>
                <w:szCs w:val="21"/>
              </w:rPr>
              <w:t>政务内网</w:t>
            </w:r>
          </w:p>
          <w:p w14:paraId="2A7DDE34">
            <w:pPr>
              <w:rPr>
                <w:rFonts w:hint="eastAsia" w:ascii="仿宋" w:hAnsi="仿宋" w:eastAsia="仿宋" w:cs="仿宋"/>
                <w:szCs w:val="21"/>
              </w:rPr>
            </w:pPr>
            <w:r>
              <w:rPr>
                <w:rFonts w:hint="eastAsia" w:ascii="仿宋" w:hAnsi="仿宋" w:eastAsia="仿宋" w:cs="仿宋"/>
                <w:szCs w:val="21"/>
              </w:rPr>
              <w:t>☑互联网络  □部门专网</w:t>
            </w:r>
          </w:p>
          <w:p w14:paraId="3C3600B5">
            <w:pPr>
              <w:rPr>
                <w:rFonts w:hint="eastAsia" w:ascii="仿宋" w:hAnsi="仿宋" w:eastAsia="仿宋" w:cs="仿宋"/>
                <w:szCs w:val="21"/>
              </w:rPr>
            </w:pPr>
            <w:r>
              <w:rPr>
                <w:rFonts w:hint="eastAsia" w:ascii="仿宋" w:hAnsi="仿宋" w:eastAsia="仿宋" w:cs="仿宋"/>
                <w:szCs w:val="21"/>
              </w:rPr>
              <w:t>（专网名称：</w:t>
            </w:r>
            <w:r>
              <w:rPr>
                <w:rFonts w:hint="eastAsia" w:ascii="仿宋" w:hAnsi="仿宋" w:eastAsia="仿宋" w:cs="仿宋"/>
                <w:szCs w:val="21"/>
                <w:u w:val="single"/>
              </w:rPr>
              <w:t xml:space="preserve">         </w:t>
            </w:r>
            <w:r>
              <w:rPr>
                <w:rFonts w:hint="eastAsia" w:ascii="仿宋" w:hAnsi="仿宋" w:eastAsia="仿宋" w:cs="仿宋"/>
                <w:szCs w:val="21"/>
              </w:rPr>
              <w:t>）</w:t>
            </w:r>
          </w:p>
        </w:tc>
      </w:tr>
      <w:tr w14:paraId="0F0AAC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5" w:hRule="atLeast"/>
          <w:jc w:val="center"/>
        </w:trPr>
        <w:tc>
          <w:tcPr>
            <w:tcW w:w="1193" w:type="pct"/>
            <w:tcBorders>
              <w:top w:val="single" w:color="000000" w:sz="4" w:space="0"/>
              <w:left w:val="single" w:color="000000" w:sz="4" w:space="0"/>
              <w:right w:val="single" w:color="000000" w:sz="4" w:space="0"/>
            </w:tcBorders>
            <w:vAlign w:val="center"/>
          </w:tcPr>
          <w:p w14:paraId="546E1CF1">
            <w:pPr>
              <w:ind w:firstLine="420" w:firstLineChars="200"/>
              <w:rPr>
                <w:rFonts w:hint="eastAsia" w:ascii="仿宋" w:hAnsi="仿宋" w:eastAsia="仿宋" w:cs="仿宋"/>
                <w:szCs w:val="21"/>
              </w:rPr>
            </w:pPr>
            <w:r>
              <w:rPr>
                <w:rFonts w:hint="eastAsia" w:ascii="仿宋" w:hAnsi="仿宋" w:eastAsia="仿宋" w:cs="仿宋"/>
                <w:szCs w:val="21"/>
              </w:rPr>
              <w:t>建设类别</w:t>
            </w:r>
          </w:p>
        </w:tc>
        <w:tc>
          <w:tcPr>
            <w:tcW w:w="1457" w:type="pct"/>
            <w:tcBorders>
              <w:right w:val="single" w:color="auto" w:sz="4" w:space="0"/>
            </w:tcBorders>
            <w:vAlign w:val="center"/>
          </w:tcPr>
          <w:p w14:paraId="12367D20">
            <w:pPr>
              <w:rPr>
                <w:rFonts w:hint="eastAsia" w:ascii="仿宋" w:hAnsi="仿宋" w:eastAsia="仿宋" w:cs="仿宋"/>
                <w:szCs w:val="21"/>
              </w:rPr>
            </w:pPr>
            <w:r>
              <w:rPr>
                <w:rFonts w:hint="eastAsia" w:ascii="仿宋" w:hAnsi="仿宋" w:eastAsia="仿宋" w:cs="仿宋"/>
                <w:szCs w:val="21"/>
              </w:rPr>
              <w:t xml:space="preserve">☑拟建新增 </w:t>
            </w:r>
            <w:r>
              <w:rPr>
                <w:rFonts w:hint="eastAsia" w:ascii="仿宋" w:hAnsi="仿宋" w:eastAsia="仿宋" w:cs="仿宋"/>
                <w:szCs w:val="21"/>
                <w:lang w:eastAsia="zh-CN"/>
              </w:rPr>
              <w:t>□</w:t>
            </w:r>
            <w:r>
              <w:rPr>
                <w:rFonts w:hint="eastAsia" w:ascii="仿宋" w:hAnsi="仿宋" w:eastAsia="仿宋" w:cs="仿宋"/>
                <w:szCs w:val="21"/>
              </w:rPr>
              <w:t>重建更新</w:t>
            </w:r>
          </w:p>
          <w:p w14:paraId="70D4E767">
            <w:pPr>
              <w:rPr>
                <w:rFonts w:hint="eastAsia" w:ascii="仿宋" w:hAnsi="仿宋" w:eastAsia="仿宋" w:cs="仿宋"/>
                <w:szCs w:val="21"/>
              </w:rPr>
            </w:pPr>
            <w:r>
              <w:rPr>
                <w:rFonts w:hint="eastAsia" w:ascii="仿宋" w:hAnsi="仿宋" w:eastAsia="仿宋" w:cs="仿宋"/>
                <w:szCs w:val="21"/>
              </w:rPr>
              <w:t xml:space="preserve">□在建升级 □其他        </w:t>
            </w:r>
          </w:p>
        </w:tc>
        <w:tc>
          <w:tcPr>
            <w:tcW w:w="662" w:type="pct"/>
            <w:tcBorders>
              <w:left w:val="single" w:color="auto" w:sz="4" w:space="0"/>
              <w:right w:val="single" w:color="auto" w:sz="4" w:space="0"/>
            </w:tcBorders>
            <w:vAlign w:val="center"/>
          </w:tcPr>
          <w:p w14:paraId="1C5B79C1">
            <w:pPr>
              <w:rPr>
                <w:rFonts w:hint="eastAsia" w:ascii="仿宋" w:hAnsi="仿宋" w:eastAsia="仿宋" w:cs="仿宋"/>
                <w:szCs w:val="21"/>
              </w:rPr>
            </w:pPr>
            <w:r>
              <w:rPr>
                <w:rFonts w:hint="eastAsia" w:ascii="仿宋" w:hAnsi="仿宋" w:eastAsia="仿宋" w:cs="仿宋"/>
                <w:szCs w:val="21"/>
              </w:rPr>
              <w:t>建设形式</w:t>
            </w:r>
          </w:p>
        </w:tc>
        <w:tc>
          <w:tcPr>
            <w:tcW w:w="1687" w:type="pct"/>
            <w:tcBorders>
              <w:left w:val="single" w:color="auto" w:sz="4" w:space="0"/>
            </w:tcBorders>
            <w:vAlign w:val="center"/>
          </w:tcPr>
          <w:p w14:paraId="1442778E">
            <w:pPr>
              <w:rPr>
                <w:rFonts w:hint="eastAsia" w:ascii="仿宋" w:hAnsi="仿宋" w:eastAsia="仿宋" w:cs="仿宋"/>
                <w:szCs w:val="21"/>
              </w:rPr>
            </w:pPr>
            <w:r>
              <w:rPr>
                <w:rFonts w:hint="eastAsia" w:ascii="仿宋" w:hAnsi="仿宋" w:eastAsia="仿宋" w:cs="仿宋"/>
                <w:szCs w:val="21"/>
              </w:rPr>
              <w:t>□自建项目  ☑市级项目</w:t>
            </w:r>
          </w:p>
          <w:p w14:paraId="7A2068EF">
            <w:pPr>
              <w:rPr>
                <w:rFonts w:hint="eastAsia" w:ascii="仿宋" w:hAnsi="仿宋" w:eastAsia="仿宋" w:cs="仿宋"/>
                <w:szCs w:val="21"/>
              </w:rPr>
            </w:pPr>
            <w:r>
              <w:rPr>
                <w:rFonts w:hint="eastAsia" w:ascii="仿宋" w:hAnsi="仿宋" w:eastAsia="仿宋" w:cs="仿宋"/>
                <w:szCs w:val="21"/>
              </w:rPr>
              <w:t>□省级项目  □国家级项目</w:t>
            </w:r>
          </w:p>
        </w:tc>
      </w:tr>
      <w:tr w14:paraId="008A62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73" w:hRule="atLeast"/>
          <w:jc w:val="center"/>
        </w:trPr>
        <w:tc>
          <w:tcPr>
            <w:tcW w:w="1193" w:type="pct"/>
            <w:tcBorders>
              <w:top w:val="single" w:color="000000" w:sz="4" w:space="0"/>
              <w:left w:val="single" w:color="000000" w:sz="4" w:space="0"/>
              <w:right w:val="single" w:color="000000" w:sz="4" w:space="0"/>
            </w:tcBorders>
            <w:vAlign w:val="center"/>
          </w:tcPr>
          <w:p w14:paraId="1CF76649">
            <w:pPr>
              <w:jc w:val="center"/>
              <w:rPr>
                <w:rFonts w:hint="eastAsia" w:ascii="仿宋" w:hAnsi="仿宋" w:eastAsia="仿宋" w:cs="仿宋"/>
                <w:szCs w:val="21"/>
              </w:rPr>
            </w:pPr>
            <w:r>
              <w:rPr>
                <w:rFonts w:hint="eastAsia" w:ascii="仿宋" w:hAnsi="仿宋" w:eastAsia="仿宋" w:cs="仿宋"/>
                <w:szCs w:val="21"/>
              </w:rPr>
              <w:t>涉及行业/领域</w:t>
            </w:r>
          </w:p>
        </w:tc>
        <w:tc>
          <w:tcPr>
            <w:tcW w:w="1457" w:type="pct"/>
            <w:tcBorders>
              <w:right w:val="single" w:color="auto" w:sz="4" w:space="0"/>
            </w:tcBorders>
            <w:vAlign w:val="center"/>
          </w:tcPr>
          <w:p w14:paraId="1F5EAC29">
            <w:pPr>
              <w:jc w:val="center"/>
              <w:rPr>
                <w:rFonts w:hint="eastAsia" w:ascii="仿宋" w:hAnsi="仿宋" w:eastAsia="仿宋" w:cs="仿宋"/>
                <w:szCs w:val="21"/>
              </w:rPr>
            </w:pPr>
            <w:r>
              <w:rPr>
                <w:rFonts w:hint="eastAsia" w:ascii="仿宋" w:hAnsi="仿宋" w:eastAsia="仿宋" w:cs="仿宋"/>
                <w:szCs w:val="21"/>
              </w:rPr>
              <w:t>公共服务</w:t>
            </w:r>
          </w:p>
        </w:tc>
        <w:tc>
          <w:tcPr>
            <w:tcW w:w="662" w:type="pct"/>
            <w:tcBorders>
              <w:left w:val="single" w:color="auto" w:sz="4" w:space="0"/>
              <w:right w:val="single" w:color="auto" w:sz="4" w:space="0"/>
            </w:tcBorders>
            <w:vAlign w:val="center"/>
          </w:tcPr>
          <w:p w14:paraId="10F2206B">
            <w:pPr>
              <w:rPr>
                <w:rFonts w:hint="eastAsia" w:ascii="仿宋" w:hAnsi="仿宋" w:eastAsia="仿宋" w:cs="仿宋"/>
                <w:szCs w:val="21"/>
              </w:rPr>
            </w:pPr>
            <w:r>
              <w:rPr>
                <w:rFonts w:hint="eastAsia" w:ascii="仿宋" w:hAnsi="仿宋" w:eastAsia="仿宋" w:cs="仿宋"/>
                <w:szCs w:val="21"/>
              </w:rPr>
              <w:t>建设周期</w:t>
            </w:r>
          </w:p>
        </w:tc>
        <w:tc>
          <w:tcPr>
            <w:tcW w:w="1687" w:type="pct"/>
            <w:tcBorders>
              <w:left w:val="single" w:color="auto" w:sz="4" w:space="0"/>
            </w:tcBorders>
            <w:vAlign w:val="center"/>
          </w:tcPr>
          <w:p w14:paraId="2AA62EB0">
            <w:pPr>
              <w:rPr>
                <w:rFonts w:hint="eastAsia" w:ascii="仿宋" w:hAnsi="仿宋" w:eastAsia="仿宋" w:cs="仿宋"/>
                <w:szCs w:val="21"/>
              </w:rPr>
            </w:pPr>
            <w:r>
              <w:rPr>
                <w:rFonts w:hint="eastAsia" w:ascii="仿宋" w:hAnsi="仿宋" w:eastAsia="仿宋" w:cs="仿宋"/>
                <w:szCs w:val="21"/>
              </w:rPr>
              <w:t xml:space="preserve">预计  3个月             </w:t>
            </w:r>
          </w:p>
        </w:tc>
      </w:tr>
      <w:tr w14:paraId="0F25D5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5" w:hRule="atLeast"/>
          <w:jc w:val="center"/>
        </w:trPr>
        <w:tc>
          <w:tcPr>
            <w:tcW w:w="1193" w:type="pct"/>
            <w:tcBorders>
              <w:top w:val="single" w:color="000000" w:sz="4" w:space="0"/>
              <w:left w:val="single" w:color="000000" w:sz="4" w:space="0"/>
              <w:right w:val="single" w:color="000000" w:sz="4" w:space="0"/>
            </w:tcBorders>
            <w:vAlign w:val="center"/>
          </w:tcPr>
          <w:p w14:paraId="521F2C43">
            <w:pPr>
              <w:jc w:val="center"/>
              <w:rPr>
                <w:rFonts w:hint="eastAsia" w:ascii="仿宋" w:hAnsi="仿宋" w:eastAsia="仿宋" w:cs="仿宋"/>
                <w:szCs w:val="21"/>
              </w:rPr>
            </w:pPr>
            <w:r>
              <w:rPr>
                <w:rFonts w:hint="eastAsia" w:ascii="仿宋" w:hAnsi="仿宋" w:eastAsia="仿宋" w:cs="仿宋"/>
                <w:szCs w:val="21"/>
              </w:rPr>
              <w:t>采购及投资情况</w:t>
            </w:r>
          </w:p>
        </w:tc>
        <w:tc>
          <w:tcPr>
            <w:tcW w:w="3806" w:type="pct"/>
            <w:gridSpan w:val="3"/>
            <w:tcBorders>
              <w:top w:val="single" w:color="000000" w:sz="4" w:space="0"/>
              <w:left w:val="single" w:color="000000" w:sz="4" w:space="0"/>
              <w:right w:val="single" w:color="000000" w:sz="4" w:space="0"/>
            </w:tcBorders>
            <w:vAlign w:val="center"/>
          </w:tcPr>
          <w:p w14:paraId="1CB316A0">
            <w:pPr>
              <w:rPr>
                <w:rFonts w:hint="eastAsia" w:ascii="仿宋" w:hAnsi="仿宋" w:eastAsia="仿宋" w:cs="仿宋"/>
                <w:szCs w:val="21"/>
              </w:rPr>
            </w:pPr>
            <w:r>
              <w:rPr>
                <w:rFonts w:hint="eastAsia" w:ascii="仿宋" w:hAnsi="仿宋" w:eastAsia="仿宋" w:cs="仿宋"/>
                <w:szCs w:val="21"/>
              </w:rPr>
              <w:t>投资类型：☑政府采购 □租赁 □政府购买服务 □其他</w:t>
            </w:r>
          </w:p>
        </w:tc>
      </w:tr>
      <w:tr w14:paraId="2BE8CD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90" w:hRule="atLeast"/>
          <w:jc w:val="center"/>
        </w:trPr>
        <w:tc>
          <w:tcPr>
            <w:tcW w:w="1193" w:type="pct"/>
            <w:tcBorders>
              <w:top w:val="single" w:color="000000" w:sz="4" w:space="0"/>
              <w:left w:val="single" w:color="000000" w:sz="4" w:space="0"/>
              <w:right w:val="single" w:color="000000" w:sz="4" w:space="0"/>
            </w:tcBorders>
            <w:vAlign w:val="center"/>
          </w:tcPr>
          <w:p w14:paraId="03C59226">
            <w:pPr>
              <w:ind w:firstLine="420" w:firstLineChars="200"/>
              <w:rPr>
                <w:rFonts w:hint="eastAsia" w:ascii="仿宋" w:hAnsi="仿宋" w:eastAsia="仿宋" w:cs="仿宋"/>
                <w:szCs w:val="21"/>
              </w:rPr>
            </w:pPr>
            <w:r>
              <w:rPr>
                <w:rFonts w:hint="eastAsia" w:ascii="仿宋" w:hAnsi="仿宋" w:eastAsia="仿宋" w:cs="仿宋"/>
                <w:szCs w:val="21"/>
              </w:rPr>
              <w:t>资金来源</w:t>
            </w:r>
          </w:p>
        </w:tc>
        <w:tc>
          <w:tcPr>
            <w:tcW w:w="3806" w:type="pct"/>
            <w:gridSpan w:val="3"/>
            <w:tcBorders>
              <w:top w:val="single" w:color="000000" w:sz="4" w:space="0"/>
              <w:left w:val="single" w:color="000000" w:sz="4" w:space="0"/>
              <w:right w:val="single" w:color="000000" w:sz="4" w:space="0"/>
            </w:tcBorders>
            <w:vAlign w:val="center"/>
          </w:tcPr>
          <w:p w14:paraId="0BF9BD5F">
            <w:pPr>
              <w:rPr>
                <w:rFonts w:hint="eastAsia" w:ascii="仿宋" w:hAnsi="仿宋" w:eastAsia="仿宋" w:cs="仿宋"/>
                <w:szCs w:val="21"/>
              </w:rPr>
            </w:pPr>
            <w:r>
              <w:rPr>
                <w:rFonts w:hint="eastAsia" w:ascii="仿宋" w:hAnsi="仿宋" w:eastAsia="仿宋" w:cs="仿宋"/>
                <w:szCs w:val="21"/>
              </w:rPr>
              <w:t>□国家专项  □省级专项  ☑市级专项  □其他财政  □自筹自支</w:t>
            </w:r>
          </w:p>
          <w:p w14:paraId="60F6FEB6">
            <w:pPr>
              <w:rPr>
                <w:rFonts w:hint="eastAsia" w:ascii="仿宋" w:hAnsi="仿宋" w:eastAsia="仿宋" w:cs="仿宋"/>
                <w:szCs w:val="21"/>
              </w:rPr>
            </w:pPr>
            <w:r>
              <w:rPr>
                <w:rFonts w:hint="eastAsia" w:ascii="仿宋" w:hAnsi="仿宋" w:eastAsia="仿宋" w:cs="仿宋"/>
                <w:szCs w:val="21"/>
              </w:rPr>
              <w:t xml:space="preserve">□国债资金  □专项债资金  □PPP类  □其他          </w:t>
            </w:r>
          </w:p>
        </w:tc>
      </w:tr>
      <w:tr w14:paraId="25FDD0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5" w:hRule="atLeast"/>
          <w:jc w:val="center"/>
        </w:trPr>
        <w:tc>
          <w:tcPr>
            <w:tcW w:w="1193" w:type="pct"/>
            <w:tcBorders>
              <w:top w:val="single" w:color="000000" w:sz="4" w:space="0"/>
              <w:left w:val="single" w:color="000000" w:sz="4" w:space="0"/>
              <w:right w:val="single" w:color="000000" w:sz="4" w:space="0"/>
            </w:tcBorders>
            <w:vAlign w:val="center"/>
          </w:tcPr>
          <w:p w14:paraId="434D88CD">
            <w:pPr>
              <w:ind w:firstLine="420" w:firstLineChars="200"/>
              <w:rPr>
                <w:rFonts w:hint="eastAsia" w:ascii="仿宋" w:hAnsi="仿宋" w:eastAsia="仿宋" w:cs="仿宋"/>
                <w:szCs w:val="21"/>
              </w:rPr>
            </w:pPr>
            <w:r>
              <w:rPr>
                <w:rFonts w:hint="eastAsia" w:ascii="仿宋" w:hAnsi="仿宋" w:eastAsia="仿宋" w:cs="仿宋"/>
                <w:szCs w:val="21"/>
              </w:rPr>
              <w:t>预计投入的服务器资源（配置及数量）</w:t>
            </w:r>
          </w:p>
        </w:tc>
        <w:tc>
          <w:tcPr>
            <w:tcW w:w="1457" w:type="pct"/>
            <w:tcBorders>
              <w:right w:val="single" w:color="auto" w:sz="4" w:space="0"/>
            </w:tcBorders>
            <w:vAlign w:val="center"/>
          </w:tcPr>
          <w:p w14:paraId="5A17D196">
            <w:pPr>
              <w:rPr>
                <w:rFonts w:hint="eastAsia" w:ascii="仿宋" w:hAnsi="仿宋" w:eastAsia="仿宋" w:cs="仿宋"/>
                <w:szCs w:val="21"/>
              </w:rPr>
            </w:pPr>
            <w:r>
              <w:rPr>
                <w:rFonts w:hint="eastAsia" w:ascii="仿宋" w:hAnsi="仿宋" w:eastAsia="仿宋" w:cs="仿宋"/>
              </w:rPr>
              <w:t>服务器附表</w:t>
            </w:r>
          </w:p>
        </w:tc>
        <w:tc>
          <w:tcPr>
            <w:tcW w:w="662" w:type="pct"/>
            <w:tcBorders>
              <w:left w:val="single" w:color="auto" w:sz="4" w:space="0"/>
              <w:right w:val="single" w:color="auto" w:sz="4" w:space="0"/>
            </w:tcBorders>
            <w:vAlign w:val="center"/>
          </w:tcPr>
          <w:p w14:paraId="4471841A">
            <w:pPr>
              <w:rPr>
                <w:rFonts w:hint="eastAsia" w:ascii="仿宋" w:hAnsi="仿宋" w:eastAsia="仿宋" w:cs="仿宋"/>
                <w:szCs w:val="21"/>
              </w:rPr>
            </w:pPr>
            <w:r>
              <w:rPr>
                <w:rFonts w:hint="eastAsia" w:ascii="仿宋" w:hAnsi="仿宋" w:eastAsia="仿宋" w:cs="仿宋"/>
                <w:szCs w:val="21"/>
              </w:rPr>
              <w:t>是否云部署</w:t>
            </w:r>
          </w:p>
        </w:tc>
        <w:tc>
          <w:tcPr>
            <w:tcW w:w="1687" w:type="pct"/>
            <w:tcBorders>
              <w:left w:val="single" w:color="auto" w:sz="4" w:space="0"/>
            </w:tcBorders>
            <w:vAlign w:val="center"/>
          </w:tcPr>
          <w:p w14:paraId="369C1A5E">
            <w:pPr>
              <w:rPr>
                <w:rFonts w:hint="eastAsia" w:ascii="仿宋" w:hAnsi="仿宋" w:eastAsia="仿宋" w:cs="仿宋"/>
                <w:szCs w:val="21"/>
              </w:rPr>
            </w:pPr>
            <w:r>
              <w:rPr>
                <w:rFonts w:hint="eastAsia" w:ascii="仿宋" w:hAnsi="仿宋" w:eastAsia="仿宋" w:cs="仿宋"/>
                <w:szCs w:val="21"/>
              </w:rPr>
              <w:sym w:font="Wingdings 2" w:char="0052"/>
            </w:r>
            <w:r>
              <w:rPr>
                <w:rFonts w:hint="eastAsia" w:ascii="仿宋" w:hAnsi="仿宋" w:eastAsia="仿宋" w:cs="仿宋"/>
                <w:szCs w:val="21"/>
              </w:rPr>
              <w:t xml:space="preserve">是 </w:t>
            </w:r>
          </w:p>
          <w:p w14:paraId="5B8C0860">
            <w:pPr>
              <w:ind w:left="420" w:leftChars="150" w:hanging="105" w:hangingChars="50"/>
              <w:rPr>
                <w:rFonts w:hint="eastAsia" w:ascii="仿宋" w:hAnsi="仿宋" w:eastAsia="仿宋" w:cs="仿宋"/>
                <w:szCs w:val="21"/>
              </w:rPr>
            </w:pPr>
            <w:r>
              <w:rPr>
                <w:rFonts w:hint="eastAsia" w:ascii="仿宋" w:hAnsi="仿宋" w:eastAsia="仿宋" w:cs="仿宋"/>
                <w:szCs w:val="21"/>
              </w:rPr>
              <w:t>☑市政务云  □其他云服务商：</w:t>
            </w:r>
            <w:r>
              <w:rPr>
                <w:rFonts w:hint="eastAsia" w:ascii="仿宋" w:hAnsi="仿宋" w:eastAsia="仿宋" w:cs="仿宋"/>
                <w:szCs w:val="21"/>
                <w:u w:val="single"/>
              </w:rPr>
              <w:t xml:space="preserve">       </w:t>
            </w:r>
            <w:r>
              <w:rPr>
                <w:rFonts w:hint="eastAsia" w:ascii="仿宋" w:hAnsi="仿宋" w:eastAsia="仿宋" w:cs="仿宋"/>
                <w:szCs w:val="21"/>
              </w:rPr>
              <w:t xml:space="preserve">       </w:t>
            </w:r>
          </w:p>
          <w:p w14:paraId="160776CD">
            <w:pPr>
              <w:rPr>
                <w:rFonts w:hint="eastAsia" w:ascii="仿宋" w:hAnsi="仿宋" w:eastAsia="仿宋" w:cs="仿宋"/>
                <w:szCs w:val="21"/>
              </w:rPr>
            </w:pPr>
            <w:r>
              <w:rPr>
                <w:rFonts w:hint="eastAsia" w:ascii="仿宋" w:hAnsi="仿宋" w:eastAsia="仿宋" w:cs="仿宋"/>
                <w:szCs w:val="21"/>
              </w:rPr>
              <w:t>□否</w:t>
            </w:r>
          </w:p>
        </w:tc>
      </w:tr>
      <w:tr w14:paraId="79EA9A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3" w:hRule="atLeast"/>
          <w:jc w:val="center"/>
        </w:trPr>
        <w:tc>
          <w:tcPr>
            <w:tcW w:w="1193" w:type="pct"/>
            <w:tcBorders>
              <w:top w:val="single" w:color="000000" w:sz="4" w:space="0"/>
              <w:left w:val="single" w:color="000000" w:sz="4" w:space="0"/>
              <w:right w:val="single" w:color="000000" w:sz="4" w:space="0"/>
            </w:tcBorders>
            <w:vAlign w:val="center"/>
          </w:tcPr>
          <w:p w14:paraId="1CCD7E7B">
            <w:pPr>
              <w:ind w:firstLine="420" w:firstLineChars="200"/>
              <w:rPr>
                <w:rFonts w:hint="eastAsia" w:ascii="仿宋" w:hAnsi="仿宋" w:eastAsia="仿宋" w:cs="仿宋"/>
                <w:szCs w:val="21"/>
              </w:rPr>
            </w:pPr>
            <w:r>
              <w:rPr>
                <w:rFonts w:hint="eastAsia" w:ascii="仿宋" w:hAnsi="仿宋" w:eastAsia="仿宋" w:cs="仿宋"/>
                <w:szCs w:val="21"/>
              </w:rPr>
              <w:t>数据存放形式</w:t>
            </w:r>
          </w:p>
        </w:tc>
        <w:tc>
          <w:tcPr>
            <w:tcW w:w="3806" w:type="pct"/>
            <w:gridSpan w:val="3"/>
            <w:tcBorders>
              <w:top w:val="single" w:color="000000" w:sz="4" w:space="0"/>
              <w:left w:val="single" w:color="000000" w:sz="4" w:space="0"/>
              <w:right w:val="single" w:color="000000" w:sz="4" w:space="0"/>
            </w:tcBorders>
            <w:vAlign w:val="center"/>
          </w:tcPr>
          <w:p w14:paraId="1FF49B77">
            <w:pPr>
              <w:ind w:firstLine="420" w:firstLineChars="200"/>
              <w:rPr>
                <w:rFonts w:hint="eastAsia" w:ascii="仿宋" w:hAnsi="仿宋" w:eastAsia="仿宋" w:cs="仿宋"/>
                <w:szCs w:val="21"/>
              </w:rPr>
            </w:pPr>
            <w:r>
              <w:rPr>
                <w:rFonts w:hint="eastAsia" w:ascii="仿宋" w:hAnsi="仿宋" w:eastAsia="仿宋" w:cs="仿宋"/>
                <w:szCs w:val="21"/>
              </w:rPr>
              <w:t>□本地存储           ☑云端存储          □无存储</w:t>
            </w:r>
          </w:p>
          <w:p w14:paraId="37947749">
            <w:pPr>
              <w:ind w:firstLine="420" w:firstLineChars="200"/>
              <w:rPr>
                <w:rFonts w:hint="eastAsia" w:ascii="仿宋" w:hAnsi="仿宋" w:eastAsia="仿宋" w:cs="仿宋"/>
                <w:szCs w:val="21"/>
              </w:rPr>
            </w:pPr>
            <w:r>
              <w:rPr>
                <w:rFonts w:hint="eastAsia" w:ascii="仿宋" w:hAnsi="仿宋" w:eastAsia="仿宋" w:cs="仿宋"/>
                <w:szCs w:val="21"/>
              </w:rPr>
              <w:t>□异地备份           □其他（请注明）（          ）</w:t>
            </w:r>
          </w:p>
        </w:tc>
      </w:tr>
      <w:tr w14:paraId="391F8C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47" w:hRule="atLeast"/>
          <w:jc w:val="center"/>
        </w:trPr>
        <w:tc>
          <w:tcPr>
            <w:tcW w:w="1193" w:type="pct"/>
            <w:tcBorders>
              <w:top w:val="single" w:color="000000" w:sz="4" w:space="0"/>
              <w:left w:val="single" w:color="000000" w:sz="4" w:space="0"/>
              <w:right w:val="single" w:color="000000" w:sz="4" w:space="0"/>
            </w:tcBorders>
            <w:vAlign w:val="center"/>
          </w:tcPr>
          <w:p w14:paraId="3323C4F9">
            <w:pPr>
              <w:jc w:val="center"/>
              <w:rPr>
                <w:rFonts w:hint="eastAsia" w:ascii="仿宋" w:hAnsi="仿宋" w:eastAsia="仿宋" w:cs="仿宋"/>
                <w:szCs w:val="21"/>
              </w:rPr>
            </w:pPr>
            <w:r>
              <w:rPr>
                <w:rFonts w:hint="eastAsia" w:ascii="仿宋" w:hAnsi="仿宋" w:eastAsia="仿宋" w:cs="仿宋"/>
                <w:szCs w:val="21"/>
              </w:rPr>
              <w:t>是否计划使用</w:t>
            </w:r>
          </w:p>
          <w:p w14:paraId="7706DCA0">
            <w:pPr>
              <w:jc w:val="center"/>
              <w:rPr>
                <w:rFonts w:hint="eastAsia" w:ascii="仿宋" w:hAnsi="仿宋" w:eastAsia="仿宋" w:cs="仿宋"/>
                <w:szCs w:val="21"/>
              </w:rPr>
            </w:pPr>
            <w:r>
              <w:rPr>
                <w:rFonts w:hint="eastAsia" w:ascii="仿宋" w:hAnsi="仿宋" w:eastAsia="仿宋" w:cs="仿宋"/>
                <w:szCs w:val="21"/>
              </w:rPr>
              <w:t>共性资源</w:t>
            </w:r>
          </w:p>
        </w:tc>
        <w:tc>
          <w:tcPr>
            <w:tcW w:w="3806" w:type="pct"/>
            <w:gridSpan w:val="3"/>
            <w:tcBorders>
              <w:top w:val="single" w:color="000000" w:sz="4" w:space="0"/>
              <w:left w:val="single" w:color="000000" w:sz="4" w:space="0"/>
              <w:right w:val="single" w:color="000000" w:sz="4" w:space="0"/>
            </w:tcBorders>
            <w:vAlign w:val="center"/>
          </w:tcPr>
          <w:p w14:paraId="3B8B7535">
            <w:pPr>
              <w:ind w:firstLine="420" w:firstLineChars="200"/>
              <w:rPr>
                <w:rFonts w:hint="eastAsia" w:ascii="仿宋" w:hAnsi="仿宋" w:eastAsia="仿宋" w:cs="仿宋"/>
                <w:szCs w:val="21"/>
              </w:rPr>
            </w:pPr>
            <w:r>
              <w:rPr>
                <w:rFonts w:hint="eastAsia" w:ascii="仿宋" w:hAnsi="仿宋" w:eastAsia="仿宋" w:cs="仿宋"/>
                <w:szCs w:val="21"/>
              </w:rPr>
              <w:sym w:font="Wingdings 2" w:char="0052"/>
            </w:r>
            <w:r>
              <w:rPr>
                <w:rFonts w:hint="eastAsia" w:ascii="仿宋" w:hAnsi="仿宋" w:eastAsia="仿宋" w:cs="仿宋"/>
                <w:szCs w:val="21"/>
              </w:rPr>
              <w:t>否</w:t>
            </w:r>
          </w:p>
          <w:p w14:paraId="68E53D0B">
            <w:pPr>
              <w:ind w:firstLine="420" w:firstLineChars="200"/>
              <w:rPr>
                <w:rFonts w:hint="eastAsia" w:ascii="仿宋" w:hAnsi="仿宋" w:eastAsia="仿宋" w:cs="仿宋"/>
                <w:szCs w:val="21"/>
              </w:rPr>
            </w:pPr>
            <w:r>
              <w:rPr>
                <w:rFonts w:hint="eastAsia" w:ascii="仿宋" w:hAnsi="仿宋" w:eastAsia="仿宋" w:cs="仿宋"/>
                <w:szCs w:val="21"/>
              </w:rPr>
              <w:sym w:font="Wingdings 2" w:char="F0A3"/>
            </w:r>
            <w:r>
              <w:rPr>
                <w:rFonts w:hint="eastAsia" w:ascii="仿宋" w:hAnsi="仿宋" w:eastAsia="仿宋" w:cs="仿宋"/>
                <w:szCs w:val="21"/>
              </w:rPr>
              <w:t>是，使用的共性资源包括：</w:t>
            </w:r>
          </w:p>
          <w:p w14:paraId="5B9C70B9">
            <w:pPr>
              <w:ind w:firstLine="420" w:firstLineChars="200"/>
              <w:rPr>
                <w:rFonts w:hint="eastAsia" w:ascii="仿宋" w:hAnsi="仿宋" w:eastAsia="仿宋" w:cs="仿宋"/>
                <w:szCs w:val="21"/>
              </w:rPr>
            </w:pPr>
            <w:r>
              <w:rPr>
                <w:rFonts w:hint="eastAsia" w:ascii="仿宋" w:hAnsi="仿宋" w:eastAsia="仿宋" w:cs="仿宋"/>
                <w:szCs w:val="21"/>
              </w:rPr>
              <w:t xml:space="preserve"> </w:t>
            </w:r>
          </w:p>
          <w:p w14:paraId="63E2FEF7">
            <w:pPr>
              <w:ind w:firstLine="1050" w:firstLineChars="500"/>
              <w:rPr>
                <w:rFonts w:hint="eastAsia" w:ascii="仿宋" w:hAnsi="仿宋" w:eastAsia="仿宋" w:cs="仿宋"/>
                <w:szCs w:val="21"/>
              </w:rPr>
            </w:pPr>
            <w:r>
              <w:rPr>
                <w:rFonts w:hint="eastAsia" w:ascii="仿宋" w:hAnsi="仿宋" w:eastAsia="仿宋" w:cs="仿宋"/>
                <w:szCs w:val="21"/>
              </w:rPr>
              <w:t xml:space="preserve">具体计划为：  </w:t>
            </w:r>
          </w:p>
          <w:p w14:paraId="1260E970">
            <w:pPr>
              <w:ind w:firstLine="420" w:firstLineChars="200"/>
              <w:rPr>
                <w:rFonts w:hint="eastAsia" w:ascii="仿宋" w:hAnsi="仿宋" w:eastAsia="仿宋" w:cs="仿宋"/>
                <w:szCs w:val="21"/>
              </w:rPr>
            </w:pPr>
          </w:p>
          <w:p w14:paraId="66D44399">
            <w:pPr>
              <w:ind w:firstLine="420" w:firstLineChars="200"/>
              <w:rPr>
                <w:rFonts w:hint="eastAsia" w:ascii="仿宋" w:hAnsi="仿宋" w:eastAsia="仿宋" w:cs="仿宋"/>
                <w:szCs w:val="21"/>
              </w:rPr>
            </w:pPr>
            <w:r>
              <w:rPr>
                <w:rFonts w:hint="eastAsia" w:ascii="仿宋" w:hAnsi="仿宋" w:eastAsia="仿宋" w:cs="仿宋"/>
                <w:szCs w:val="21"/>
              </w:rPr>
              <w:t xml:space="preserve">                      </w:t>
            </w:r>
          </w:p>
        </w:tc>
      </w:tr>
      <w:tr w14:paraId="1674FF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 w:hRule="atLeast"/>
          <w:jc w:val="center"/>
        </w:trPr>
        <w:tc>
          <w:tcPr>
            <w:tcW w:w="1193" w:type="pct"/>
            <w:tcBorders>
              <w:top w:val="single" w:color="000000" w:sz="4" w:space="0"/>
              <w:left w:val="single" w:color="000000" w:sz="4" w:space="0"/>
              <w:right w:val="single" w:color="000000" w:sz="4" w:space="0"/>
            </w:tcBorders>
            <w:vAlign w:val="center"/>
          </w:tcPr>
          <w:p w14:paraId="24B9423C">
            <w:pPr>
              <w:rPr>
                <w:rFonts w:hint="eastAsia" w:ascii="仿宋" w:hAnsi="仿宋" w:eastAsia="仿宋" w:cs="仿宋"/>
                <w:szCs w:val="21"/>
              </w:rPr>
            </w:pPr>
            <w:r>
              <w:rPr>
                <w:rFonts w:hint="eastAsia" w:ascii="仿宋" w:hAnsi="仿宋" w:eastAsia="仿宋" w:cs="仿宋"/>
                <w:szCs w:val="21"/>
              </w:rPr>
              <w:t>是否与其他单位业务系统相关联</w:t>
            </w:r>
          </w:p>
        </w:tc>
        <w:tc>
          <w:tcPr>
            <w:tcW w:w="3806" w:type="pct"/>
            <w:gridSpan w:val="3"/>
            <w:tcBorders>
              <w:top w:val="single" w:color="000000" w:sz="4" w:space="0"/>
              <w:left w:val="single" w:color="000000" w:sz="4" w:space="0"/>
              <w:right w:val="single" w:color="000000" w:sz="4" w:space="0"/>
            </w:tcBorders>
            <w:vAlign w:val="center"/>
          </w:tcPr>
          <w:p w14:paraId="35DE9CCC">
            <w:pPr>
              <w:ind w:firstLine="420" w:firstLineChars="200"/>
              <w:rPr>
                <w:rFonts w:hint="default" w:ascii="仿宋" w:hAnsi="仿宋" w:eastAsia="仿宋" w:cs="仿宋"/>
                <w:szCs w:val="21"/>
                <w:lang w:val="en-US" w:eastAsia="zh-CN"/>
              </w:rPr>
            </w:pPr>
            <w:r>
              <w:rPr>
                <w:rFonts w:hint="eastAsia" w:ascii="仿宋" w:hAnsi="仿宋" w:eastAsia="仿宋" w:cs="仿宋"/>
                <w:szCs w:val="21"/>
              </w:rPr>
              <w:t>☑是，关联单位名称：</w:t>
            </w:r>
            <w:r>
              <w:rPr>
                <w:rFonts w:hint="eastAsia" w:ascii="仿宋" w:hAnsi="仿宋" w:eastAsia="仿宋" w:cs="仿宋"/>
                <w:szCs w:val="21"/>
                <w:lang w:val="en-US" w:eastAsia="zh-CN"/>
              </w:rPr>
              <w:t>石家庄数据和政务服务局、河北省核对中心</w:t>
            </w:r>
          </w:p>
          <w:p w14:paraId="2B7509B6">
            <w:pPr>
              <w:ind w:firstLine="420" w:firstLineChars="200"/>
              <w:rPr>
                <w:rFonts w:hint="eastAsia" w:ascii="仿宋" w:hAnsi="仿宋" w:eastAsia="仿宋" w:cs="仿宋"/>
                <w:szCs w:val="21"/>
              </w:rPr>
            </w:pPr>
            <w:r>
              <w:rPr>
                <w:rFonts w:hint="eastAsia" w:ascii="仿宋" w:hAnsi="仿宋" w:eastAsia="仿宋" w:cs="仿宋"/>
                <w:szCs w:val="21"/>
              </w:rPr>
              <w:t>□否</w:t>
            </w:r>
          </w:p>
        </w:tc>
      </w:tr>
      <w:tr w14:paraId="109CF3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76" w:hRule="atLeast"/>
          <w:jc w:val="center"/>
        </w:trPr>
        <w:tc>
          <w:tcPr>
            <w:tcW w:w="1193" w:type="pct"/>
            <w:tcBorders>
              <w:top w:val="single" w:color="000000" w:sz="4" w:space="0"/>
              <w:left w:val="single" w:color="000000" w:sz="4" w:space="0"/>
              <w:right w:val="single" w:color="000000" w:sz="4" w:space="0"/>
            </w:tcBorders>
            <w:vAlign w:val="center"/>
          </w:tcPr>
          <w:p w14:paraId="094C44BC">
            <w:pPr>
              <w:rPr>
                <w:rFonts w:hint="eastAsia" w:ascii="仿宋" w:hAnsi="仿宋" w:eastAsia="仿宋" w:cs="仿宋"/>
                <w:szCs w:val="21"/>
              </w:rPr>
            </w:pPr>
            <w:r>
              <w:rPr>
                <w:rFonts w:hint="eastAsia" w:ascii="仿宋" w:hAnsi="仿宋" w:eastAsia="仿宋" w:cs="仿宋"/>
                <w:szCs w:val="21"/>
              </w:rPr>
              <w:t>预计可实现为本需求提供共享的单位及数据</w:t>
            </w:r>
          </w:p>
        </w:tc>
        <w:tc>
          <w:tcPr>
            <w:tcW w:w="3806" w:type="pct"/>
            <w:gridSpan w:val="3"/>
            <w:tcBorders>
              <w:top w:val="single" w:color="000000" w:sz="4" w:space="0"/>
              <w:left w:val="single" w:color="000000" w:sz="4" w:space="0"/>
              <w:right w:val="single" w:color="000000" w:sz="4" w:space="0"/>
            </w:tcBorders>
            <w:vAlign w:val="center"/>
          </w:tcPr>
          <w:p w14:paraId="6CA38345">
            <w:pPr>
              <w:rPr>
                <w:rFonts w:hint="eastAsia" w:ascii="仿宋" w:hAnsi="仿宋" w:eastAsia="仿宋" w:cs="仿宋"/>
                <w:szCs w:val="21"/>
                <w:lang w:val="en-US" w:eastAsia="zh-CN"/>
              </w:rPr>
            </w:pPr>
            <w:r>
              <w:rPr>
                <w:rFonts w:hint="eastAsia" w:ascii="仿宋" w:hAnsi="仿宋" w:eastAsia="仿宋" w:cs="仿宋"/>
                <w:szCs w:val="21"/>
                <w:lang w:val="en-US" w:eastAsia="zh-CN"/>
              </w:rPr>
              <w:t>石家庄数据和政务服务局（石i民app、石家庄市数据共享平台）</w:t>
            </w:r>
          </w:p>
          <w:p w14:paraId="30A4E4F6">
            <w:pPr>
              <w:rPr>
                <w:rFonts w:hint="default" w:ascii="仿宋" w:hAnsi="仿宋" w:eastAsia="仿宋" w:cs="仿宋"/>
                <w:szCs w:val="21"/>
                <w:lang w:val="en-US" w:eastAsia="zh-CN"/>
              </w:rPr>
            </w:pPr>
            <w:r>
              <w:rPr>
                <w:rFonts w:hint="eastAsia" w:ascii="仿宋" w:hAnsi="仿宋" w:eastAsia="仿宋" w:cs="仿宋"/>
                <w:szCs w:val="21"/>
                <w:lang w:val="en-US" w:eastAsia="zh-CN"/>
              </w:rPr>
              <w:t>河北省核对中心（核对系统）</w:t>
            </w:r>
          </w:p>
        </w:tc>
      </w:tr>
      <w:tr w14:paraId="3B4EBA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74" w:hRule="atLeast"/>
          <w:jc w:val="center"/>
        </w:trPr>
        <w:tc>
          <w:tcPr>
            <w:tcW w:w="1193" w:type="pct"/>
            <w:vMerge w:val="restart"/>
            <w:tcBorders>
              <w:top w:val="single" w:color="000000" w:sz="4" w:space="0"/>
              <w:left w:val="single" w:color="000000" w:sz="4" w:space="0"/>
              <w:right w:val="single" w:color="000000" w:sz="4" w:space="0"/>
            </w:tcBorders>
            <w:vAlign w:val="center"/>
          </w:tcPr>
          <w:p w14:paraId="01B66237">
            <w:pPr>
              <w:rPr>
                <w:rFonts w:hint="eastAsia" w:ascii="仿宋" w:hAnsi="仿宋" w:eastAsia="仿宋" w:cs="仿宋"/>
                <w:szCs w:val="21"/>
              </w:rPr>
            </w:pPr>
            <w:r>
              <w:rPr>
                <w:rFonts w:hint="eastAsia" w:ascii="仿宋" w:hAnsi="仿宋" w:eastAsia="仿宋" w:cs="仿宋"/>
                <w:szCs w:val="21"/>
              </w:rPr>
              <w:t>本单位现有业务系统间是否为该项目提供共享信息</w:t>
            </w:r>
          </w:p>
        </w:tc>
        <w:tc>
          <w:tcPr>
            <w:tcW w:w="3806" w:type="pct"/>
            <w:gridSpan w:val="3"/>
            <w:tcBorders>
              <w:top w:val="single" w:color="000000" w:sz="4" w:space="0"/>
              <w:left w:val="single" w:color="000000" w:sz="4" w:space="0"/>
              <w:right w:val="single" w:color="000000" w:sz="4" w:space="0"/>
            </w:tcBorders>
          </w:tcPr>
          <w:p w14:paraId="4A4E10E0">
            <w:pPr>
              <w:ind w:firstLine="420" w:firstLineChars="200"/>
              <w:rPr>
                <w:rFonts w:hint="eastAsia" w:ascii="仿宋" w:hAnsi="仿宋" w:eastAsia="仿宋" w:cs="仿宋"/>
                <w:szCs w:val="21"/>
              </w:rPr>
            </w:pPr>
            <w:r>
              <w:rPr>
                <w:rFonts w:hint="eastAsia" w:ascii="仿宋" w:hAnsi="仿宋" w:eastAsia="仿宋" w:cs="仿宋"/>
                <w:szCs w:val="21"/>
              </w:rPr>
              <w:sym w:font="Wingdings 2" w:char="0052"/>
            </w:r>
            <w:r>
              <w:rPr>
                <w:rFonts w:hint="eastAsia" w:ascii="仿宋" w:hAnsi="仿宋" w:eastAsia="仿宋" w:cs="仿宋"/>
                <w:szCs w:val="21"/>
              </w:rPr>
              <w:t xml:space="preserve">否 </w:t>
            </w:r>
          </w:p>
          <w:p w14:paraId="1A4A71DA">
            <w:pPr>
              <w:ind w:firstLine="420" w:firstLineChars="200"/>
              <w:rPr>
                <w:rFonts w:hint="eastAsia" w:ascii="仿宋" w:hAnsi="仿宋" w:eastAsia="仿宋" w:cs="仿宋"/>
                <w:szCs w:val="21"/>
              </w:rPr>
            </w:pPr>
            <w:r>
              <w:rPr>
                <w:rFonts w:hint="eastAsia" w:ascii="仿宋" w:hAnsi="仿宋" w:eastAsia="仿宋" w:cs="仿宋"/>
                <w:szCs w:val="21"/>
              </w:rPr>
              <w:sym w:font="Wingdings 2" w:char="00A3"/>
            </w:r>
            <w:r>
              <w:rPr>
                <w:rFonts w:hint="eastAsia" w:ascii="仿宋" w:hAnsi="仿宋" w:eastAsia="仿宋" w:cs="仿宋"/>
                <w:szCs w:val="21"/>
              </w:rPr>
              <w:t>可，共享的信息为：</w:t>
            </w:r>
          </w:p>
        </w:tc>
      </w:tr>
      <w:tr w14:paraId="48557C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74" w:hRule="atLeast"/>
          <w:jc w:val="center"/>
        </w:trPr>
        <w:tc>
          <w:tcPr>
            <w:tcW w:w="1193" w:type="pct"/>
            <w:vMerge w:val="continue"/>
            <w:tcBorders>
              <w:top w:val="single" w:color="000000" w:sz="4" w:space="0"/>
              <w:left w:val="single" w:color="000000" w:sz="4" w:space="0"/>
              <w:right w:val="single" w:color="000000" w:sz="4" w:space="0"/>
            </w:tcBorders>
            <w:vAlign w:val="center"/>
          </w:tcPr>
          <w:p w14:paraId="11C61BA0">
            <w:pPr>
              <w:rPr>
                <w:rFonts w:hint="eastAsia" w:ascii="仿宋" w:hAnsi="仿宋" w:eastAsia="仿宋" w:cs="仿宋"/>
              </w:rPr>
            </w:pPr>
          </w:p>
        </w:tc>
        <w:tc>
          <w:tcPr>
            <w:tcW w:w="3806" w:type="pct"/>
            <w:gridSpan w:val="3"/>
            <w:tcBorders>
              <w:top w:val="single" w:color="000000" w:sz="4" w:space="0"/>
              <w:left w:val="single" w:color="000000" w:sz="4" w:space="0"/>
              <w:right w:val="single" w:color="000000" w:sz="4" w:space="0"/>
            </w:tcBorders>
            <w:vAlign w:val="center"/>
          </w:tcPr>
          <w:p w14:paraId="615C4B3D">
            <w:pPr>
              <w:ind w:firstLine="420" w:firstLineChars="200"/>
              <w:rPr>
                <w:rFonts w:hint="eastAsia" w:ascii="仿宋" w:hAnsi="仿宋" w:eastAsia="仿宋" w:cs="仿宋"/>
                <w:szCs w:val="21"/>
              </w:rPr>
            </w:pPr>
            <w:r>
              <w:rPr>
                <w:rFonts w:hint="eastAsia" w:ascii="仿宋" w:hAnsi="仿宋" w:eastAsia="仿宋" w:cs="仿宋"/>
                <w:szCs w:val="21"/>
              </w:rPr>
              <w:t>如果可提供共享，共享方式为:</w:t>
            </w:r>
          </w:p>
          <w:p w14:paraId="0DA18CBB">
            <w:pPr>
              <w:ind w:firstLine="420" w:firstLineChars="200"/>
              <w:rPr>
                <w:rFonts w:hint="eastAsia" w:ascii="仿宋" w:hAnsi="仿宋" w:eastAsia="仿宋" w:cs="仿宋"/>
                <w:szCs w:val="21"/>
              </w:rPr>
            </w:pPr>
            <w:r>
              <w:rPr>
                <w:rFonts w:hint="eastAsia" w:ascii="仿宋" w:hAnsi="仿宋" w:eastAsia="仿宋" w:cs="仿宋"/>
                <w:szCs w:val="21"/>
              </w:rPr>
              <w:t xml:space="preserve">□（中间）数据库连接           ☑开放接口调用 </w:t>
            </w:r>
          </w:p>
          <w:p w14:paraId="5365B37D">
            <w:pPr>
              <w:ind w:firstLine="420" w:firstLineChars="200"/>
              <w:rPr>
                <w:rFonts w:hint="eastAsia" w:ascii="仿宋" w:hAnsi="仿宋" w:eastAsia="仿宋" w:cs="仿宋"/>
                <w:szCs w:val="21"/>
              </w:rPr>
            </w:pPr>
            <w:r>
              <w:rPr>
                <w:rFonts w:hint="eastAsia" w:ascii="仿宋" w:hAnsi="仿宋" w:eastAsia="仿宋" w:cs="仿宋"/>
                <w:szCs w:val="21"/>
                <w:lang w:eastAsia="zh-CN"/>
              </w:rPr>
              <w:t>□</w:t>
            </w:r>
            <w:r>
              <w:rPr>
                <w:rFonts w:hint="eastAsia" w:ascii="仿宋" w:hAnsi="仿宋" w:eastAsia="仿宋" w:cs="仿宋"/>
                <w:szCs w:val="21"/>
              </w:rPr>
              <w:t xml:space="preserve">前置机共享交换               □其他 </w:t>
            </w:r>
            <w:r>
              <w:rPr>
                <w:rFonts w:hint="eastAsia" w:ascii="仿宋" w:hAnsi="仿宋" w:eastAsia="仿宋" w:cs="仿宋"/>
                <w:szCs w:val="21"/>
                <w:u w:val="single"/>
              </w:rPr>
              <w:t xml:space="preserve">       </w:t>
            </w:r>
          </w:p>
        </w:tc>
      </w:tr>
      <w:tr w14:paraId="27CE06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9" w:hRule="atLeast"/>
          <w:jc w:val="center"/>
        </w:trPr>
        <w:tc>
          <w:tcPr>
            <w:tcW w:w="1193" w:type="pct"/>
            <w:vMerge w:val="continue"/>
            <w:tcBorders>
              <w:top w:val="single" w:color="000000" w:sz="4" w:space="0"/>
              <w:left w:val="single" w:color="000000" w:sz="4" w:space="0"/>
              <w:right w:val="single" w:color="000000" w:sz="4" w:space="0"/>
            </w:tcBorders>
            <w:vAlign w:val="center"/>
          </w:tcPr>
          <w:p w14:paraId="227B6656">
            <w:pPr>
              <w:rPr>
                <w:rFonts w:hint="eastAsia" w:ascii="仿宋" w:hAnsi="仿宋" w:eastAsia="仿宋" w:cs="仿宋"/>
              </w:rPr>
            </w:pPr>
          </w:p>
        </w:tc>
        <w:tc>
          <w:tcPr>
            <w:tcW w:w="3806" w:type="pct"/>
            <w:gridSpan w:val="3"/>
            <w:tcBorders>
              <w:top w:val="single" w:color="000000" w:sz="4" w:space="0"/>
              <w:left w:val="single" w:color="000000" w:sz="4" w:space="0"/>
              <w:right w:val="single" w:color="000000" w:sz="4" w:space="0"/>
            </w:tcBorders>
            <w:vAlign w:val="center"/>
          </w:tcPr>
          <w:p w14:paraId="43B73630">
            <w:pPr>
              <w:ind w:firstLine="420" w:firstLineChars="200"/>
              <w:rPr>
                <w:rFonts w:hint="eastAsia" w:ascii="仿宋" w:hAnsi="仿宋" w:eastAsia="仿宋" w:cs="仿宋"/>
                <w:szCs w:val="21"/>
              </w:rPr>
            </w:pPr>
            <w:r>
              <w:rPr>
                <w:rFonts w:hint="eastAsia" w:ascii="仿宋" w:hAnsi="仿宋" w:eastAsia="仿宋" w:cs="仿宋"/>
                <w:szCs w:val="21"/>
              </w:rPr>
              <w:t>共享频率：</w:t>
            </w:r>
          </w:p>
          <w:p w14:paraId="29EB07F5">
            <w:pPr>
              <w:ind w:firstLine="420" w:firstLineChars="200"/>
              <w:jc w:val="left"/>
              <w:rPr>
                <w:rFonts w:hint="eastAsia" w:ascii="仿宋" w:hAnsi="仿宋" w:eastAsia="仿宋" w:cs="仿宋"/>
                <w:szCs w:val="21"/>
              </w:rPr>
            </w:pPr>
            <w:r>
              <w:rPr>
                <w:rFonts w:hint="eastAsia" w:ascii="仿宋" w:hAnsi="仿宋" w:eastAsia="仿宋" w:cs="仿宋"/>
                <w:szCs w:val="21"/>
              </w:rPr>
              <w:t>□定期交换 （□年□季</w:t>
            </w:r>
            <w:r>
              <w:rPr>
                <w:rFonts w:hint="eastAsia" w:ascii="仿宋" w:hAnsi="仿宋" w:eastAsia="仿宋" w:cs="仿宋"/>
                <w:szCs w:val="21"/>
                <w:lang w:eastAsia="zh-CN"/>
              </w:rPr>
              <w:t>□</w:t>
            </w:r>
            <w:r>
              <w:rPr>
                <w:rFonts w:hint="eastAsia" w:ascii="仿宋" w:hAnsi="仿宋" w:eastAsia="仿宋" w:cs="仿宋"/>
                <w:szCs w:val="21"/>
              </w:rPr>
              <w:t>月□周□其他</w:t>
            </w:r>
            <w:r>
              <w:rPr>
                <w:rFonts w:hint="eastAsia" w:ascii="仿宋" w:hAnsi="仿宋" w:eastAsia="仿宋" w:cs="仿宋"/>
                <w:szCs w:val="21"/>
                <w:u w:val="single"/>
              </w:rPr>
              <w:t xml:space="preserve">      </w:t>
            </w:r>
            <w:r>
              <w:rPr>
                <w:rFonts w:hint="eastAsia" w:ascii="仿宋" w:hAnsi="仿宋" w:eastAsia="仿宋" w:cs="仿宋"/>
                <w:szCs w:val="21"/>
              </w:rPr>
              <w:t xml:space="preserve">）    □实时共享 </w:t>
            </w:r>
          </w:p>
        </w:tc>
      </w:tr>
      <w:tr w14:paraId="58EC33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8" w:hRule="atLeast"/>
          <w:jc w:val="center"/>
        </w:trPr>
        <w:tc>
          <w:tcPr>
            <w:tcW w:w="1193" w:type="pct"/>
            <w:vMerge w:val="restart"/>
            <w:tcBorders>
              <w:top w:val="single" w:color="000000" w:sz="4" w:space="0"/>
              <w:left w:val="single" w:color="000000" w:sz="4" w:space="0"/>
              <w:right w:val="single" w:color="000000" w:sz="4" w:space="0"/>
            </w:tcBorders>
            <w:vAlign w:val="center"/>
          </w:tcPr>
          <w:p w14:paraId="1E0AA1C8">
            <w:pPr>
              <w:rPr>
                <w:rFonts w:hint="eastAsia" w:ascii="仿宋" w:hAnsi="仿宋" w:eastAsia="仿宋" w:cs="仿宋"/>
                <w:szCs w:val="21"/>
              </w:rPr>
            </w:pPr>
            <w:r>
              <w:rPr>
                <w:rFonts w:hint="eastAsia" w:ascii="仿宋" w:hAnsi="仿宋" w:eastAsia="仿宋" w:cs="仿宋"/>
                <w:szCs w:val="21"/>
              </w:rPr>
              <w:t>预计可否为其他单位业务系统提供共享信息</w:t>
            </w:r>
          </w:p>
        </w:tc>
        <w:tc>
          <w:tcPr>
            <w:tcW w:w="3806" w:type="pct"/>
            <w:gridSpan w:val="3"/>
            <w:tcBorders>
              <w:top w:val="single" w:color="000000" w:sz="4" w:space="0"/>
              <w:left w:val="single" w:color="000000" w:sz="4" w:space="0"/>
              <w:right w:val="single" w:color="000000" w:sz="4" w:space="0"/>
            </w:tcBorders>
          </w:tcPr>
          <w:p w14:paraId="7327FE69">
            <w:pPr>
              <w:ind w:firstLine="420" w:firstLineChars="200"/>
              <w:rPr>
                <w:rFonts w:hint="eastAsia" w:ascii="仿宋" w:hAnsi="仿宋" w:eastAsia="仿宋" w:cs="仿宋"/>
                <w:szCs w:val="21"/>
              </w:rPr>
            </w:pPr>
            <w:r>
              <w:rPr>
                <w:rFonts w:hint="eastAsia" w:ascii="仿宋" w:hAnsi="仿宋" w:eastAsia="仿宋" w:cs="仿宋"/>
                <w:szCs w:val="21"/>
                <w:lang w:eastAsia="zh-CN"/>
              </w:rPr>
              <w:t>□</w:t>
            </w:r>
            <w:r>
              <w:rPr>
                <w:rFonts w:hint="eastAsia" w:ascii="仿宋" w:hAnsi="仿宋" w:eastAsia="仿宋" w:cs="仿宋"/>
                <w:szCs w:val="21"/>
              </w:rPr>
              <w:t xml:space="preserve">否 </w:t>
            </w:r>
          </w:p>
          <w:p w14:paraId="31352407">
            <w:pPr>
              <w:ind w:firstLine="420" w:firstLineChars="200"/>
              <w:rPr>
                <w:rFonts w:hint="eastAsia" w:ascii="仿宋" w:hAnsi="仿宋" w:eastAsia="仿宋" w:cs="仿宋"/>
                <w:szCs w:val="21"/>
                <w:lang w:eastAsia="zh-CN"/>
              </w:rPr>
            </w:pPr>
            <w:r>
              <w:rPr>
                <w:rFonts w:hint="eastAsia" w:ascii="仿宋" w:hAnsi="仿宋" w:eastAsia="仿宋" w:cs="仿宋"/>
                <w:szCs w:val="21"/>
                <w:lang w:eastAsia="zh-CN"/>
              </w:rPr>
              <w:t>☑</w:t>
            </w:r>
            <w:r>
              <w:rPr>
                <w:rFonts w:hint="eastAsia" w:ascii="仿宋" w:hAnsi="仿宋" w:eastAsia="仿宋" w:cs="仿宋"/>
                <w:szCs w:val="21"/>
              </w:rPr>
              <w:t>可，共享的信息为：</w:t>
            </w:r>
            <w:r>
              <w:rPr>
                <w:rFonts w:hint="eastAsia" w:ascii="仿宋" w:hAnsi="仿宋" w:eastAsia="仿宋" w:cs="仿宋"/>
                <w:szCs w:val="21"/>
                <w:lang w:eastAsia="zh-CN"/>
              </w:rPr>
              <w:t>低保人员信息。</w:t>
            </w:r>
          </w:p>
        </w:tc>
      </w:tr>
      <w:tr w14:paraId="3CF68D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7" w:hRule="atLeast"/>
          <w:jc w:val="center"/>
        </w:trPr>
        <w:tc>
          <w:tcPr>
            <w:tcW w:w="1193" w:type="pct"/>
            <w:vMerge w:val="continue"/>
            <w:tcBorders>
              <w:top w:val="single" w:color="000000" w:sz="4" w:space="0"/>
              <w:left w:val="single" w:color="000000" w:sz="4" w:space="0"/>
              <w:right w:val="single" w:color="000000" w:sz="4" w:space="0"/>
            </w:tcBorders>
            <w:vAlign w:val="center"/>
          </w:tcPr>
          <w:p w14:paraId="3DCB102A">
            <w:pPr>
              <w:rPr>
                <w:rFonts w:hint="eastAsia" w:ascii="仿宋" w:hAnsi="仿宋" w:eastAsia="仿宋" w:cs="仿宋"/>
              </w:rPr>
            </w:pPr>
          </w:p>
        </w:tc>
        <w:tc>
          <w:tcPr>
            <w:tcW w:w="3806" w:type="pct"/>
            <w:gridSpan w:val="3"/>
            <w:tcBorders>
              <w:top w:val="single" w:color="000000" w:sz="4" w:space="0"/>
              <w:left w:val="single" w:color="000000" w:sz="4" w:space="0"/>
              <w:right w:val="single" w:color="000000" w:sz="4" w:space="0"/>
            </w:tcBorders>
            <w:vAlign w:val="center"/>
          </w:tcPr>
          <w:p w14:paraId="3BE4F2D4">
            <w:pPr>
              <w:ind w:firstLine="420" w:firstLineChars="200"/>
              <w:rPr>
                <w:rFonts w:hint="eastAsia" w:ascii="仿宋" w:hAnsi="仿宋" w:eastAsia="仿宋" w:cs="仿宋"/>
                <w:szCs w:val="21"/>
              </w:rPr>
            </w:pPr>
            <w:r>
              <w:rPr>
                <w:rFonts w:hint="eastAsia" w:ascii="仿宋" w:hAnsi="仿宋" w:eastAsia="仿宋" w:cs="仿宋"/>
                <w:szCs w:val="21"/>
              </w:rPr>
              <w:t>如果可实现共享，共享方式为:</w:t>
            </w:r>
          </w:p>
          <w:p w14:paraId="747EF61E">
            <w:pPr>
              <w:ind w:firstLine="420" w:firstLineChars="200"/>
              <w:rPr>
                <w:rFonts w:hint="eastAsia" w:ascii="仿宋" w:hAnsi="仿宋" w:eastAsia="仿宋" w:cs="仿宋"/>
                <w:szCs w:val="21"/>
              </w:rPr>
            </w:pPr>
            <w:r>
              <w:rPr>
                <w:rFonts w:hint="eastAsia" w:ascii="仿宋" w:hAnsi="仿宋" w:eastAsia="仿宋" w:cs="仿宋"/>
                <w:szCs w:val="21"/>
              </w:rPr>
              <w:t xml:space="preserve">□（中间）数据库连接           </w:t>
            </w:r>
            <w:r>
              <w:rPr>
                <w:rFonts w:hint="eastAsia" w:ascii="仿宋" w:hAnsi="仿宋" w:eastAsia="仿宋" w:cs="仿宋"/>
                <w:szCs w:val="21"/>
                <w:lang w:eastAsia="zh-CN"/>
              </w:rPr>
              <w:t>☑</w:t>
            </w:r>
            <w:r>
              <w:rPr>
                <w:rFonts w:hint="eastAsia" w:ascii="仿宋" w:hAnsi="仿宋" w:eastAsia="仿宋" w:cs="仿宋"/>
                <w:szCs w:val="21"/>
              </w:rPr>
              <w:t xml:space="preserve">开放接口调用 </w:t>
            </w:r>
          </w:p>
          <w:p w14:paraId="6F9913FC">
            <w:pPr>
              <w:ind w:firstLine="420" w:firstLineChars="200"/>
              <w:rPr>
                <w:rFonts w:hint="eastAsia" w:ascii="仿宋" w:hAnsi="仿宋" w:eastAsia="仿宋" w:cs="仿宋"/>
                <w:szCs w:val="21"/>
              </w:rPr>
            </w:pPr>
            <w:r>
              <w:rPr>
                <w:rFonts w:hint="eastAsia" w:ascii="仿宋" w:hAnsi="仿宋" w:eastAsia="仿宋" w:cs="仿宋"/>
                <w:szCs w:val="21"/>
              </w:rPr>
              <w:t xml:space="preserve">□前置机共享交换               □其他 </w:t>
            </w:r>
            <w:r>
              <w:rPr>
                <w:rFonts w:hint="eastAsia" w:ascii="仿宋" w:hAnsi="仿宋" w:eastAsia="仿宋" w:cs="仿宋"/>
                <w:szCs w:val="21"/>
                <w:u w:val="single"/>
              </w:rPr>
              <w:t xml:space="preserve">       </w:t>
            </w:r>
          </w:p>
        </w:tc>
      </w:tr>
      <w:tr w14:paraId="647596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56" w:hRule="atLeast"/>
          <w:jc w:val="center"/>
        </w:trPr>
        <w:tc>
          <w:tcPr>
            <w:tcW w:w="1193" w:type="pct"/>
            <w:vMerge w:val="continue"/>
            <w:tcBorders>
              <w:top w:val="single" w:color="000000" w:sz="4" w:space="0"/>
              <w:left w:val="single" w:color="000000" w:sz="4" w:space="0"/>
              <w:right w:val="single" w:color="000000" w:sz="4" w:space="0"/>
            </w:tcBorders>
            <w:vAlign w:val="center"/>
          </w:tcPr>
          <w:p w14:paraId="41EF03E0">
            <w:pPr>
              <w:rPr>
                <w:rFonts w:hint="eastAsia" w:ascii="仿宋" w:hAnsi="仿宋" w:eastAsia="仿宋" w:cs="仿宋"/>
              </w:rPr>
            </w:pPr>
          </w:p>
        </w:tc>
        <w:tc>
          <w:tcPr>
            <w:tcW w:w="3806" w:type="pct"/>
            <w:gridSpan w:val="3"/>
            <w:tcBorders>
              <w:top w:val="single" w:color="000000" w:sz="4" w:space="0"/>
              <w:left w:val="single" w:color="000000" w:sz="4" w:space="0"/>
              <w:right w:val="single" w:color="000000" w:sz="4" w:space="0"/>
            </w:tcBorders>
            <w:vAlign w:val="center"/>
          </w:tcPr>
          <w:p w14:paraId="09174DDA">
            <w:pPr>
              <w:ind w:firstLine="420" w:firstLineChars="200"/>
              <w:rPr>
                <w:rFonts w:hint="eastAsia" w:ascii="仿宋" w:hAnsi="仿宋" w:eastAsia="仿宋" w:cs="仿宋"/>
                <w:szCs w:val="21"/>
              </w:rPr>
            </w:pPr>
            <w:r>
              <w:rPr>
                <w:rFonts w:hint="eastAsia" w:ascii="仿宋" w:hAnsi="仿宋" w:eastAsia="仿宋" w:cs="仿宋"/>
                <w:szCs w:val="21"/>
              </w:rPr>
              <w:t>共享频率：</w:t>
            </w:r>
          </w:p>
          <w:p w14:paraId="11443B78">
            <w:pPr>
              <w:ind w:firstLine="420" w:firstLineChars="200"/>
              <w:rPr>
                <w:rFonts w:hint="eastAsia" w:ascii="仿宋" w:hAnsi="仿宋" w:eastAsia="仿宋" w:cs="仿宋"/>
                <w:szCs w:val="21"/>
              </w:rPr>
            </w:pPr>
            <w:r>
              <w:rPr>
                <w:rFonts w:hint="eastAsia" w:ascii="仿宋" w:hAnsi="仿宋" w:eastAsia="仿宋" w:cs="仿宋"/>
                <w:szCs w:val="21"/>
              </w:rPr>
              <w:t>□定期交换（□年□季</w:t>
            </w:r>
            <w:r>
              <w:rPr>
                <w:rFonts w:hint="eastAsia" w:ascii="仿宋" w:hAnsi="仿宋" w:eastAsia="仿宋" w:cs="仿宋"/>
                <w:szCs w:val="21"/>
                <w:lang w:eastAsia="zh-CN"/>
              </w:rPr>
              <w:t>□</w:t>
            </w:r>
            <w:r>
              <w:rPr>
                <w:rFonts w:hint="eastAsia" w:ascii="仿宋" w:hAnsi="仿宋" w:eastAsia="仿宋" w:cs="仿宋"/>
                <w:szCs w:val="21"/>
              </w:rPr>
              <w:t>月</w:t>
            </w:r>
            <w:r>
              <w:rPr>
                <w:rFonts w:hint="eastAsia" w:ascii="仿宋" w:hAnsi="仿宋" w:eastAsia="仿宋" w:cs="仿宋"/>
                <w:szCs w:val="21"/>
                <w:lang w:eastAsia="zh-CN"/>
              </w:rPr>
              <w:t>☑</w:t>
            </w:r>
            <w:r>
              <w:rPr>
                <w:rFonts w:hint="eastAsia" w:ascii="仿宋" w:hAnsi="仿宋" w:eastAsia="仿宋" w:cs="仿宋"/>
                <w:szCs w:val="21"/>
              </w:rPr>
              <w:t>周□其他</w:t>
            </w:r>
            <w:r>
              <w:rPr>
                <w:rFonts w:hint="eastAsia" w:ascii="仿宋" w:hAnsi="仿宋" w:eastAsia="仿宋" w:cs="仿宋"/>
                <w:szCs w:val="21"/>
                <w:u w:val="single"/>
              </w:rPr>
              <w:t xml:space="preserve">     </w:t>
            </w:r>
            <w:r>
              <w:rPr>
                <w:rFonts w:hint="eastAsia" w:ascii="仿宋" w:hAnsi="仿宋" w:eastAsia="仿宋" w:cs="仿宋"/>
                <w:szCs w:val="21"/>
              </w:rPr>
              <w:t xml:space="preserve">）   □实时共享 </w:t>
            </w:r>
          </w:p>
        </w:tc>
      </w:tr>
      <w:tr w14:paraId="6CAD6F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jc w:val="center"/>
        </w:trPr>
        <w:tc>
          <w:tcPr>
            <w:tcW w:w="1193" w:type="pct"/>
            <w:tcBorders>
              <w:top w:val="single" w:color="000000" w:sz="4" w:space="0"/>
              <w:left w:val="single" w:color="000000" w:sz="4" w:space="0"/>
              <w:right w:val="single" w:color="000000" w:sz="4" w:space="0"/>
            </w:tcBorders>
            <w:vAlign w:val="center"/>
          </w:tcPr>
          <w:p w14:paraId="36A6CFA7">
            <w:pPr>
              <w:rPr>
                <w:rFonts w:hint="eastAsia" w:ascii="仿宋" w:hAnsi="仿宋" w:eastAsia="仿宋" w:cs="仿宋"/>
                <w:szCs w:val="21"/>
              </w:rPr>
            </w:pPr>
            <w:r>
              <w:rPr>
                <w:rFonts w:hint="eastAsia" w:ascii="仿宋" w:hAnsi="仿宋" w:eastAsia="仿宋" w:cs="仿宋"/>
                <w:szCs w:val="21"/>
              </w:rPr>
              <w:t>预计本项目需求是否利旧</w:t>
            </w:r>
          </w:p>
        </w:tc>
        <w:tc>
          <w:tcPr>
            <w:tcW w:w="3806" w:type="pct"/>
            <w:gridSpan w:val="3"/>
            <w:tcBorders>
              <w:top w:val="single" w:color="000000" w:sz="4" w:space="0"/>
              <w:left w:val="single" w:color="000000" w:sz="4" w:space="0"/>
              <w:right w:val="single" w:color="000000" w:sz="4" w:space="0"/>
            </w:tcBorders>
          </w:tcPr>
          <w:p w14:paraId="52A236DE">
            <w:pPr>
              <w:ind w:firstLine="420" w:firstLineChars="200"/>
              <w:rPr>
                <w:rFonts w:hint="eastAsia" w:ascii="仿宋" w:hAnsi="仿宋" w:eastAsia="仿宋" w:cs="仿宋"/>
                <w:szCs w:val="21"/>
              </w:rPr>
            </w:pPr>
            <w:r>
              <w:rPr>
                <w:rFonts w:hint="eastAsia" w:ascii="仿宋" w:hAnsi="仿宋" w:eastAsia="仿宋" w:cs="仿宋"/>
                <w:szCs w:val="21"/>
              </w:rPr>
              <w:sym w:font="Wingdings 2" w:char="0052"/>
            </w:r>
            <w:r>
              <w:rPr>
                <w:rFonts w:hint="eastAsia" w:ascii="仿宋" w:hAnsi="仿宋" w:eastAsia="仿宋" w:cs="仿宋"/>
                <w:szCs w:val="21"/>
              </w:rPr>
              <w:t xml:space="preserve">否 </w:t>
            </w:r>
          </w:p>
          <w:p w14:paraId="74EE35AF">
            <w:pPr>
              <w:ind w:firstLine="420" w:firstLineChars="200"/>
              <w:rPr>
                <w:rFonts w:hint="eastAsia" w:ascii="仿宋" w:hAnsi="仿宋" w:eastAsia="仿宋" w:cs="仿宋"/>
                <w:szCs w:val="21"/>
              </w:rPr>
            </w:pPr>
            <w:r>
              <w:rPr>
                <w:rFonts w:hint="eastAsia" w:ascii="仿宋" w:hAnsi="仿宋" w:eastAsia="仿宋" w:cs="仿宋"/>
                <w:szCs w:val="21"/>
              </w:rPr>
              <w:sym w:font="Wingdings 2" w:char="F0A3"/>
            </w:r>
            <w:r>
              <w:rPr>
                <w:rFonts w:hint="eastAsia" w:ascii="仿宋" w:hAnsi="仿宋" w:eastAsia="仿宋" w:cs="仿宋"/>
                <w:szCs w:val="21"/>
              </w:rPr>
              <w:t>是，利旧的具体内容介绍：</w:t>
            </w:r>
          </w:p>
        </w:tc>
      </w:tr>
    </w:tbl>
    <w:p w14:paraId="48FDDAAF"/>
    <w:p w14:paraId="232D8597">
      <w:r>
        <w:rPr>
          <w:rFonts w:hint="eastAsia"/>
        </w:rPr>
        <w:t>服务器附表</w:t>
      </w:r>
    </w:p>
    <w:p w14:paraId="77384771">
      <w:pPr>
        <w:jc w:val="center"/>
        <w:rPr>
          <w:rFonts w:hint="eastAsia"/>
        </w:rPr>
      </w:pPr>
      <w:r>
        <w:rPr>
          <w:rFonts w:hint="eastAsia"/>
        </w:rPr>
        <w:t>预计投入的服务器资源</w:t>
      </w:r>
    </w:p>
    <w:tbl>
      <w:tblPr>
        <w:tblStyle w:val="9"/>
        <w:tblW w:w="87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7"/>
        <w:gridCol w:w="2126"/>
        <w:gridCol w:w="1984"/>
        <w:gridCol w:w="1412"/>
        <w:gridCol w:w="998"/>
        <w:gridCol w:w="1413"/>
      </w:tblGrid>
      <w:tr w14:paraId="2A73EF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4" w:hRule="atLeast"/>
          <w:jc w:val="center"/>
        </w:trPr>
        <w:tc>
          <w:tcPr>
            <w:tcW w:w="817" w:type="dxa"/>
            <w:tcBorders>
              <w:top w:val="single" w:color="auto" w:sz="4" w:space="0"/>
              <w:left w:val="single" w:color="auto" w:sz="4" w:space="0"/>
              <w:bottom w:val="single" w:color="auto" w:sz="4" w:space="0"/>
              <w:right w:val="single" w:color="auto" w:sz="4" w:space="0"/>
            </w:tcBorders>
            <w:vAlign w:val="center"/>
          </w:tcPr>
          <w:p w14:paraId="036756E6">
            <w:pPr>
              <w:jc w:val="center"/>
              <w:rPr>
                <w:rFonts w:hint="eastAsia" w:ascii="仿宋" w:hAnsi="仿宋" w:eastAsia="仿宋" w:cs="仿宋"/>
                <w:b/>
                <w:bCs/>
              </w:rPr>
            </w:pPr>
            <w:r>
              <w:rPr>
                <w:rFonts w:hint="eastAsia" w:ascii="仿宋" w:hAnsi="仿宋" w:eastAsia="仿宋" w:cs="仿宋"/>
                <w:b/>
                <w:bCs/>
              </w:rPr>
              <w:t>序号</w:t>
            </w:r>
          </w:p>
        </w:tc>
        <w:tc>
          <w:tcPr>
            <w:tcW w:w="2126" w:type="dxa"/>
            <w:tcBorders>
              <w:top w:val="single" w:color="auto" w:sz="4" w:space="0"/>
              <w:left w:val="single" w:color="auto" w:sz="4" w:space="0"/>
              <w:bottom w:val="single" w:color="auto" w:sz="4" w:space="0"/>
              <w:right w:val="single" w:color="auto" w:sz="4" w:space="0"/>
            </w:tcBorders>
            <w:vAlign w:val="center"/>
          </w:tcPr>
          <w:p w14:paraId="5953B285">
            <w:pPr>
              <w:jc w:val="center"/>
              <w:rPr>
                <w:rFonts w:hint="eastAsia" w:ascii="仿宋" w:hAnsi="仿宋" w:eastAsia="仿宋" w:cs="仿宋"/>
                <w:b/>
                <w:bCs/>
              </w:rPr>
            </w:pPr>
            <w:r>
              <w:rPr>
                <w:rFonts w:hint="eastAsia" w:ascii="仿宋" w:hAnsi="仿宋" w:eastAsia="仿宋" w:cs="仿宋"/>
                <w:b/>
                <w:bCs/>
              </w:rPr>
              <w:t>服务器</w:t>
            </w:r>
          </w:p>
        </w:tc>
        <w:tc>
          <w:tcPr>
            <w:tcW w:w="1984" w:type="dxa"/>
            <w:tcBorders>
              <w:top w:val="single" w:color="auto" w:sz="4" w:space="0"/>
              <w:left w:val="single" w:color="auto" w:sz="4" w:space="0"/>
              <w:bottom w:val="single" w:color="auto" w:sz="4" w:space="0"/>
              <w:right w:val="single" w:color="auto" w:sz="4" w:space="0"/>
            </w:tcBorders>
            <w:vAlign w:val="center"/>
          </w:tcPr>
          <w:p w14:paraId="6152DCCE">
            <w:pPr>
              <w:jc w:val="center"/>
              <w:rPr>
                <w:rFonts w:hint="eastAsia" w:ascii="仿宋" w:hAnsi="仿宋" w:eastAsia="仿宋" w:cs="仿宋"/>
                <w:b/>
                <w:bCs/>
              </w:rPr>
            </w:pPr>
            <w:r>
              <w:rPr>
                <w:rFonts w:hint="eastAsia" w:ascii="仿宋" w:hAnsi="仿宋" w:eastAsia="仿宋" w:cs="仿宋"/>
                <w:b/>
                <w:bCs/>
              </w:rPr>
              <w:t>操作系统</w:t>
            </w:r>
          </w:p>
        </w:tc>
        <w:tc>
          <w:tcPr>
            <w:tcW w:w="1412" w:type="dxa"/>
            <w:tcBorders>
              <w:top w:val="single" w:color="auto" w:sz="4" w:space="0"/>
              <w:left w:val="single" w:color="auto" w:sz="4" w:space="0"/>
              <w:bottom w:val="single" w:color="auto" w:sz="4" w:space="0"/>
              <w:right w:val="single" w:color="auto" w:sz="4" w:space="0"/>
            </w:tcBorders>
            <w:vAlign w:val="center"/>
          </w:tcPr>
          <w:p w14:paraId="3E8FB1E7">
            <w:pPr>
              <w:jc w:val="center"/>
              <w:rPr>
                <w:rFonts w:hint="eastAsia" w:ascii="仿宋" w:hAnsi="仿宋" w:eastAsia="仿宋" w:cs="仿宋"/>
                <w:b/>
                <w:bCs/>
              </w:rPr>
            </w:pPr>
            <w:r>
              <w:rPr>
                <w:rFonts w:hint="eastAsia" w:ascii="仿宋" w:hAnsi="仿宋" w:eastAsia="仿宋" w:cs="仿宋"/>
                <w:b/>
                <w:bCs/>
              </w:rPr>
              <w:t>C</w:t>
            </w:r>
            <w:r>
              <w:rPr>
                <w:rFonts w:hint="eastAsia" w:ascii="仿宋" w:hAnsi="仿宋" w:eastAsia="仿宋" w:cs="仿宋"/>
                <w:b/>
                <w:bCs/>
                <w:lang w:val="en-US" w:eastAsia="zh-CN"/>
              </w:rPr>
              <w:t>PU</w:t>
            </w:r>
          </w:p>
        </w:tc>
        <w:tc>
          <w:tcPr>
            <w:tcW w:w="998" w:type="dxa"/>
            <w:tcBorders>
              <w:top w:val="single" w:color="auto" w:sz="4" w:space="0"/>
              <w:left w:val="single" w:color="auto" w:sz="4" w:space="0"/>
              <w:bottom w:val="single" w:color="auto" w:sz="4" w:space="0"/>
              <w:right w:val="single" w:color="auto" w:sz="4" w:space="0"/>
            </w:tcBorders>
            <w:vAlign w:val="center"/>
          </w:tcPr>
          <w:p w14:paraId="448FCC52">
            <w:pPr>
              <w:jc w:val="center"/>
              <w:rPr>
                <w:rFonts w:hint="eastAsia" w:ascii="仿宋" w:hAnsi="仿宋" w:eastAsia="仿宋" w:cs="仿宋"/>
                <w:b/>
                <w:bCs/>
              </w:rPr>
            </w:pPr>
            <w:r>
              <w:rPr>
                <w:rFonts w:hint="eastAsia" w:ascii="仿宋" w:hAnsi="仿宋" w:eastAsia="仿宋" w:cs="仿宋"/>
                <w:b/>
                <w:bCs/>
              </w:rPr>
              <w:t>内存</w:t>
            </w:r>
          </w:p>
        </w:tc>
        <w:tc>
          <w:tcPr>
            <w:tcW w:w="1413" w:type="dxa"/>
            <w:tcBorders>
              <w:top w:val="single" w:color="auto" w:sz="4" w:space="0"/>
              <w:left w:val="single" w:color="auto" w:sz="4" w:space="0"/>
              <w:bottom w:val="single" w:color="auto" w:sz="4" w:space="0"/>
              <w:right w:val="single" w:color="auto" w:sz="4" w:space="0"/>
            </w:tcBorders>
            <w:vAlign w:val="center"/>
          </w:tcPr>
          <w:p w14:paraId="111A966D">
            <w:pPr>
              <w:jc w:val="center"/>
              <w:rPr>
                <w:rFonts w:hint="eastAsia" w:ascii="仿宋" w:hAnsi="仿宋" w:eastAsia="仿宋" w:cs="仿宋"/>
                <w:b/>
                <w:bCs/>
              </w:rPr>
            </w:pPr>
            <w:r>
              <w:rPr>
                <w:rFonts w:hint="eastAsia" w:ascii="仿宋" w:hAnsi="仿宋" w:eastAsia="仿宋" w:cs="仿宋"/>
                <w:b/>
                <w:bCs/>
              </w:rPr>
              <w:t>硬盘空间</w:t>
            </w:r>
          </w:p>
        </w:tc>
      </w:tr>
      <w:tr w14:paraId="03A79E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1" w:hRule="atLeast"/>
          <w:jc w:val="center"/>
        </w:trPr>
        <w:tc>
          <w:tcPr>
            <w:tcW w:w="817" w:type="dxa"/>
            <w:tcBorders>
              <w:top w:val="single" w:color="auto" w:sz="4" w:space="0"/>
              <w:left w:val="single" w:color="auto" w:sz="4" w:space="0"/>
              <w:bottom w:val="single" w:color="auto" w:sz="4" w:space="0"/>
              <w:right w:val="single" w:color="auto" w:sz="4" w:space="0"/>
            </w:tcBorders>
            <w:vAlign w:val="center"/>
          </w:tcPr>
          <w:p w14:paraId="39F438A1">
            <w:pPr>
              <w:jc w:val="center"/>
              <w:rPr>
                <w:rFonts w:hint="eastAsia" w:ascii="仿宋" w:hAnsi="仿宋" w:eastAsia="仿宋" w:cs="仿宋"/>
              </w:rPr>
            </w:pPr>
            <w:r>
              <w:rPr>
                <w:rFonts w:hint="eastAsia" w:ascii="仿宋" w:hAnsi="仿宋" w:eastAsia="仿宋" w:cs="仿宋"/>
              </w:rPr>
              <w:t>1</w:t>
            </w:r>
          </w:p>
        </w:tc>
        <w:tc>
          <w:tcPr>
            <w:tcW w:w="2126" w:type="dxa"/>
            <w:tcBorders>
              <w:top w:val="single" w:color="auto" w:sz="4" w:space="0"/>
              <w:left w:val="single" w:color="auto" w:sz="4" w:space="0"/>
              <w:bottom w:val="single" w:color="auto" w:sz="4" w:space="0"/>
              <w:right w:val="single" w:color="auto" w:sz="4" w:space="0"/>
            </w:tcBorders>
            <w:vAlign w:val="center"/>
          </w:tcPr>
          <w:p w14:paraId="40FB9359">
            <w:pPr>
              <w:jc w:val="center"/>
              <w:rPr>
                <w:rFonts w:hint="eastAsia" w:ascii="仿宋" w:hAnsi="仿宋" w:eastAsia="仿宋" w:cs="仿宋"/>
              </w:rPr>
            </w:pPr>
            <w:r>
              <w:rPr>
                <w:rFonts w:hint="eastAsia" w:ascii="仿宋" w:hAnsi="仿宋" w:eastAsia="仿宋" w:cs="仿宋"/>
              </w:rPr>
              <w:t>数据库服务器</w:t>
            </w:r>
          </w:p>
        </w:tc>
        <w:tc>
          <w:tcPr>
            <w:tcW w:w="1984" w:type="dxa"/>
            <w:tcBorders>
              <w:top w:val="single" w:color="auto" w:sz="4" w:space="0"/>
              <w:left w:val="single" w:color="auto" w:sz="4" w:space="0"/>
              <w:bottom w:val="single" w:color="auto" w:sz="4" w:space="0"/>
              <w:right w:val="single" w:color="auto" w:sz="4" w:space="0"/>
            </w:tcBorders>
            <w:vAlign w:val="center"/>
          </w:tcPr>
          <w:p w14:paraId="0BD37159">
            <w:pPr>
              <w:jc w:val="center"/>
              <w:rPr>
                <w:rFonts w:hint="eastAsia" w:ascii="仿宋" w:hAnsi="仿宋" w:eastAsia="仿宋" w:cs="仿宋"/>
              </w:rPr>
            </w:pPr>
            <w:r>
              <w:rPr>
                <w:rFonts w:hint="eastAsia" w:ascii="仿宋" w:hAnsi="仿宋" w:eastAsia="仿宋" w:cs="仿宋"/>
              </w:rPr>
              <w:t>国产操作系统</w:t>
            </w:r>
          </w:p>
        </w:tc>
        <w:tc>
          <w:tcPr>
            <w:tcW w:w="1412" w:type="dxa"/>
            <w:tcBorders>
              <w:top w:val="single" w:color="auto" w:sz="4" w:space="0"/>
              <w:left w:val="single" w:color="auto" w:sz="4" w:space="0"/>
              <w:bottom w:val="single" w:color="auto" w:sz="4" w:space="0"/>
              <w:right w:val="single" w:color="auto" w:sz="4" w:space="0"/>
            </w:tcBorders>
            <w:vAlign w:val="center"/>
          </w:tcPr>
          <w:p w14:paraId="38021D6A">
            <w:pPr>
              <w:jc w:val="center"/>
              <w:rPr>
                <w:rFonts w:hint="eastAsia" w:ascii="仿宋" w:hAnsi="仿宋" w:eastAsia="仿宋" w:cs="仿宋"/>
              </w:rPr>
            </w:pPr>
            <w:r>
              <w:rPr>
                <w:rFonts w:hint="eastAsia" w:ascii="仿宋" w:hAnsi="仿宋" w:eastAsia="仿宋" w:cs="仿宋"/>
                <w:lang w:val="en-US" w:eastAsia="zh-CN"/>
              </w:rPr>
              <w:t>16</w:t>
            </w:r>
            <w:r>
              <w:rPr>
                <w:rFonts w:hint="eastAsia" w:ascii="仿宋" w:hAnsi="仿宋" w:eastAsia="仿宋" w:cs="仿宋"/>
              </w:rPr>
              <w:t>核</w:t>
            </w:r>
          </w:p>
        </w:tc>
        <w:tc>
          <w:tcPr>
            <w:tcW w:w="998" w:type="dxa"/>
            <w:tcBorders>
              <w:top w:val="single" w:color="auto" w:sz="4" w:space="0"/>
              <w:left w:val="single" w:color="auto" w:sz="4" w:space="0"/>
              <w:bottom w:val="single" w:color="auto" w:sz="4" w:space="0"/>
              <w:right w:val="single" w:color="auto" w:sz="4" w:space="0"/>
            </w:tcBorders>
            <w:vAlign w:val="center"/>
          </w:tcPr>
          <w:p w14:paraId="7C725A24">
            <w:pPr>
              <w:jc w:val="center"/>
              <w:rPr>
                <w:rFonts w:hint="eastAsia" w:ascii="仿宋" w:hAnsi="仿宋" w:eastAsia="仿宋" w:cs="仿宋"/>
              </w:rPr>
            </w:pPr>
            <w:r>
              <w:rPr>
                <w:rFonts w:hint="eastAsia" w:ascii="仿宋" w:hAnsi="仿宋" w:eastAsia="仿宋" w:cs="仿宋"/>
                <w:lang w:val="en-US" w:eastAsia="zh-CN"/>
              </w:rPr>
              <w:t>32</w:t>
            </w:r>
            <w:r>
              <w:rPr>
                <w:rFonts w:hint="eastAsia" w:ascii="仿宋" w:hAnsi="仿宋" w:eastAsia="仿宋" w:cs="仿宋"/>
              </w:rPr>
              <w:t>G</w:t>
            </w:r>
          </w:p>
        </w:tc>
        <w:tc>
          <w:tcPr>
            <w:tcW w:w="1413" w:type="dxa"/>
            <w:tcBorders>
              <w:top w:val="single" w:color="auto" w:sz="4" w:space="0"/>
              <w:left w:val="single" w:color="auto" w:sz="4" w:space="0"/>
              <w:bottom w:val="single" w:color="auto" w:sz="4" w:space="0"/>
              <w:right w:val="single" w:color="auto" w:sz="4" w:space="0"/>
            </w:tcBorders>
            <w:vAlign w:val="center"/>
          </w:tcPr>
          <w:p w14:paraId="74360288">
            <w:pPr>
              <w:jc w:val="center"/>
              <w:rPr>
                <w:rFonts w:hint="eastAsia" w:ascii="仿宋" w:hAnsi="仿宋" w:eastAsia="仿宋" w:cs="仿宋"/>
              </w:rPr>
            </w:pPr>
            <w:r>
              <w:rPr>
                <w:rFonts w:hint="eastAsia" w:ascii="仿宋" w:hAnsi="仿宋" w:eastAsia="仿宋" w:cs="仿宋"/>
              </w:rPr>
              <w:t>1T</w:t>
            </w:r>
          </w:p>
        </w:tc>
      </w:tr>
      <w:tr w14:paraId="75064E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1" w:hRule="atLeast"/>
          <w:jc w:val="center"/>
        </w:trPr>
        <w:tc>
          <w:tcPr>
            <w:tcW w:w="817" w:type="dxa"/>
            <w:tcBorders>
              <w:top w:val="single" w:color="auto" w:sz="4" w:space="0"/>
              <w:left w:val="single" w:color="auto" w:sz="4" w:space="0"/>
              <w:bottom w:val="single" w:color="auto" w:sz="4" w:space="0"/>
              <w:right w:val="single" w:color="auto" w:sz="4" w:space="0"/>
            </w:tcBorders>
            <w:vAlign w:val="center"/>
          </w:tcPr>
          <w:p w14:paraId="2DF0D0B8">
            <w:pPr>
              <w:jc w:val="center"/>
              <w:rPr>
                <w:rFonts w:hint="eastAsia" w:ascii="仿宋" w:hAnsi="仿宋" w:eastAsia="仿宋" w:cs="仿宋"/>
              </w:rPr>
            </w:pPr>
            <w:r>
              <w:rPr>
                <w:rFonts w:hint="eastAsia" w:ascii="仿宋" w:hAnsi="仿宋" w:eastAsia="仿宋" w:cs="仿宋"/>
              </w:rPr>
              <w:t>2</w:t>
            </w:r>
          </w:p>
        </w:tc>
        <w:tc>
          <w:tcPr>
            <w:tcW w:w="2126" w:type="dxa"/>
            <w:tcBorders>
              <w:top w:val="single" w:color="auto" w:sz="4" w:space="0"/>
              <w:left w:val="single" w:color="auto" w:sz="4" w:space="0"/>
              <w:bottom w:val="single" w:color="auto" w:sz="4" w:space="0"/>
              <w:right w:val="single" w:color="auto" w:sz="4" w:space="0"/>
            </w:tcBorders>
            <w:vAlign w:val="center"/>
          </w:tcPr>
          <w:p w14:paraId="3552D10E">
            <w:pPr>
              <w:jc w:val="center"/>
              <w:rPr>
                <w:rFonts w:hint="eastAsia" w:ascii="仿宋" w:hAnsi="仿宋" w:eastAsia="仿宋" w:cs="仿宋"/>
              </w:rPr>
            </w:pPr>
            <w:r>
              <w:rPr>
                <w:rFonts w:hint="eastAsia" w:ascii="仿宋" w:hAnsi="仿宋" w:eastAsia="仿宋" w:cs="仿宋"/>
              </w:rPr>
              <w:t>后台管理端服务器</w:t>
            </w:r>
          </w:p>
        </w:tc>
        <w:tc>
          <w:tcPr>
            <w:tcW w:w="1984" w:type="dxa"/>
            <w:tcBorders>
              <w:top w:val="single" w:color="auto" w:sz="4" w:space="0"/>
              <w:left w:val="single" w:color="auto" w:sz="4" w:space="0"/>
              <w:bottom w:val="single" w:color="auto" w:sz="4" w:space="0"/>
              <w:right w:val="single" w:color="auto" w:sz="4" w:space="0"/>
            </w:tcBorders>
            <w:vAlign w:val="center"/>
          </w:tcPr>
          <w:p w14:paraId="62F7E43A">
            <w:pPr>
              <w:jc w:val="center"/>
              <w:rPr>
                <w:rFonts w:hint="eastAsia" w:ascii="仿宋" w:hAnsi="仿宋" w:eastAsia="仿宋" w:cs="仿宋"/>
              </w:rPr>
            </w:pPr>
            <w:r>
              <w:rPr>
                <w:rFonts w:hint="eastAsia" w:ascii="仿宋" w:hAnsi="仿宋" w:eastAsia="仿宋" w:cs="仿宋"/>
              </w:rPr>
              <w:t>国产操作系统</w:t>
            </w:r>
          </w:p>
        </w:tc>
        <w:tc>
          <w:tcPr>
            <w:tcW w:w="1412" w:type="dxa"/>
            <w:tcBorders>
              <w:top w:val="single" w:color="auto" w:sz="4" w:space="0"/>
              <w:left w:val="single" w:color="auto" w:sz="4" w:space="0"/>
              <w:bottom w:val="single" w:color="auto" w:sz="4" w:space="0"/>
              <w:right w:val="single" w:color="auto" w:sz="4" w:space="0"/>
            </w:tcBorders>
            <w:vAlign w:val="center"/>
          </w:tcPr>
          <w:p w14:paraId="7C4B1A79">
            <w:pPr>
              <w:jc w:val="center"/>
              <w:rPr>
                <w:rFonts w:hint="eastAsia" w:ascii="仿宋" w:hAnsi="仿宋" w:eastAsia="仿宋" w:cs="仿宋"/>
              </w:rPr>
            </w:pPr>
            <w:r>
              <w:rPr>
                <w:rFonts w:hint="eastAsia" w:ascii="仿宋" w:hAnsi="仿宋" w:eastAsia="仿宋" w:cs="仿宋"/>
                <w:lang w:val="en-US" w:eastAsia="zh-CN"/>
              </w:rPr>
              <w:t>16</w:t>
            </w:r>
            <w:r>
              <w:rPr>
                <w:rFonts w:hint="eastAsia" w:ascii="仿宋" w:hAnsi="仿宋" w:eastAsia="仿宋" w:cs="仿宋"/>
              </w:rPr>
              <w:t>核</w:t>
            </w:r>
          </w:p>
        </w:tc>
        <w:tc>
          <w:tcPr>
            <w:tcW w:w="998" w:type="dxa"/>
            <w:tcBorders>
              <w:top w:val="single" w:color="auto" w:sz="4" w:space="0"/>
              <w:left w:val="single" w:color="auto" w:sz="4" w:space="0"/>
              <w:bottom w:val="single" w:color="auto" w:sz="4" w:space="0"/>
              <w:right w:val="single" w:color="auto" w:sz="4" w:space="0"/>
            </w:tcBorders>
            <w:vAlign w:val="center"/>
          </w:tcPr>
          <w:p w14:paraId="6EDBE546">
            <w:pPr>
              <w:jc w:val="center"/>
              <w:rPr>
                <w:rFonts w:hint="eastAsia" w:ascii="仿宋" w:hAnsi="仿宋" w:eastAsia="仿宋" w:cs="仿宋"/>
              </w:rPr>
            </w:pPr>
            <w:r>
              <w:rPr>
                <w:rFonts w:hint="eastAsia" w:ascii="仿宋" w:hAnsi="仿宋" w:eastAsia="仿宋" w:cs="仿宋"/>
                <w:lang w:val="en-US" w:eastAsia="zh-CN"/>
              </w:rPr>
              <w:t>64</w:t>
            </w:r>
            <w:r>
              <w:rPr>
                <w:rFonts w:hint="eastAsia" w:ascii="仿宋" w:hAnsi="仿宋" w:eastAsia="仿宋" w:cs="仿宋"/>
              </w:rPr>
              <w:t>G</w:t>
            </w:r>
          </w:p>
        </w:tc>
        <w:tc>
          <w:tcPr>
            <w:tcW w:w="1413" w:type="dxa"/>
            <w:tcBorders>
              <w:top w:val="single" w:color="auto" w:sz="4" w:space="0"/>
              <w:left w:val="single" w:color="auto" w:sz="4" w:space="0"/>
              <w:bottom w:val="single" w:color="auto" w:sz="4" w:space="0"/>
              <w:right w:val="single" w:color="auto" w:sz="4" w:space="0"/>
            </w:tcBorders>
            <w:vAlign w:val="center"/>
          </w:tcPr>
          <w:p w14:paraId="415174B1">
            <w:pPr>
              <w:jc w:val="center"/>
              <w:rPr>
                <w:rFonts w:hint="eastAsia" w:ascii="仿宋" w:hAnsi="仿宋" w:eastAsia="仿宋" w:cs="仿宋"/>
                <w:lang w:val="en-US" w:eastAsia="zh-CN"/>
              </w:rPr>
            </w:pPr>
            <w:r>
              <w:rPr>
                <w:rFonts w:hint="eastAsia" w:ascii="仿宋" w:hAnsi="仿宋" w:eastAsia="仿宋" w:cs="仿宋"/>
                <w:lang w:val="en-US" w:eastAsia="zh-CN"/>
              </w:rPr>
              <w:t>200G</w:t>
            </w:r>
          </w:p>
        </w:tc>
      </w:tr>
      <w:tr w14:paraId="2B6ECE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4" w:hRule="atLeast"/>
          <w:jc w:val="center"/>
        </w:trPr>
        <w:tc>
          <w:tcPr>
            <w:tcW w:w="817" w:type="dxa"/>
            <w:tcBorders>
              <w:top w:val="single" w:color="auto" w:sz="4" w:space="0"/>
              <w:left w:val="single" w:color="auto" w:sz="4" w:space="0"/>
              <w:bottom w:val="single" w:color="auto" w:sz="4" w:space="0"/>
              <w:right w:val="single" w:color="auto" w:sz="4" w:space="0"/>
            </w:tcBorders>
            <w:vAlign w:val="center"/>
          </w:tcPr>
          <w:p w14:paraId="217C1F19">
            <w:pPr>
              <w:jc w:val="center"/>
              <w:rPr>
                <w:rFonts w:hint="eastAsia" w:ascii="仿宋" w:hAnsi="仿宋" w:eastAsia="仿宋" w:cs="仿宋"/>
              </w:rPr>
            </w:pPr>
            <w:r>
              <w:rPr>
                <w:rFonts w:hint="eastAsia" w:ascii="仿宋" w:hAnsi="仿宋" w:eastAsia="仿宋" w:cs="仿宋"/>
              </w:rPr>
              <w:t>3</w:t>
            </w:r>
          </w:p>
        </w:tc>
        <w:tc>
          <w:tcPr>
            <w:tcW w:w="2126" w:type="dxa"/>
            <w:tcBorders>
              <w:top w:val="single" w:color="auto" w:sz="4" w:space="0"/>
              <w:left w:val="single" w:color="auto" w:sz="4" w:space="0"/>
              <w:bottom w:val="single" w:color="auto" w:sz="4" w:space="0"/>
              <w:right w:val="single" w:color="auto" w:sz="4" w:space="0"/>
            </w:tcBorders>
            <w:vAlign w:val="center"/>
          </w:tcPr>
          <w:p w14:paraId="1DF6705B">
            <w:pPr>
              <w:jc w:val="center"/>
              <w:rPr>
                <w:rFonts w:hint="eastAsia" w:ascii="仿宋" w:hAnsi="仿宋" w:eastAsia="仿宋" w:cs="仿宋"/>
              </w:rPr>
            </w:pPr>
            <w:r>
              <w:rPr>
                <w:rFonts w:hint="eastAsia" w:ascii="仿宋" w:hAnsi="仿宋" w:eastAsia="仿宋" w:cs="仿宋"/>
              </w:rPr>
              <w:t>负载均衡服务器</w:t>
            </w:r>
          </w:p>
        </w:tc>
        <w:tc>
          <w:tcPr>
            <w:tcW w:w="1984" w:type="dxa"/>
            <w:tcBorders>
              <w:top w:val="single" w:color="auto" w:sz="4" w:space="0"/>
              <w:left w:val="single" w:color="auto" w:sz="4" w:space="0"/>
              <w:bottom w:val="single" w:color="auto" w:sz="4" w:space="0"/>
              <w:right w:val="single" w:color="auto" w:sz="4" w:space="0"/>
            </w:tcBorders>
            <w:vAlign w:val="center"/>
          </w:tcPr>
          <w:p w14:paraId="244D07AB">
            <w:pPr>
              <w:jc w:val="center"/>
              <w:rPr>
                <w:rFonts w:hint="eastAsia" w:ascii="仿宋" w:hAnsi="仿宋" w:eastAsia="仿宋" w:cs="仿宋"/>
              </w:rPr>
            </w:pPr>
            <w:r>
              <w:rPr>
                <w:rFonts w:hint="eastAsia" w:ascii="仿宋" w:hAnsi="仿宋" w:eastAsia="仿宋" w:cs="仿宋"/>
              </w:rPr>
              <w:t>国产操作系统</w:t>
            </w:r>
          </w:p>
        </w:tc>
        <w:tc>
          <w:tcPr>
            <w:tcW w:w="1412" w:type="dxa"/>
            <w:tcBorders>
              <w:top w:val="single" w:color="auto" w:sz="4" w:space="0"/>
              <w:left w:val="single" w:color="auto" w:sz="4" w:space="0"/>
              <w:bottom w:val="single" w:color="auto" w:sz="4" w:space="0"/>
              <w:right w:val="single" w:color="auto" w:sz="4" w:space="0"/>
            </w:tcBorders>
            <w:vAlign w:val="center"/>
          </w:tcPr>
          <w:p w14:paraId="1E6F734B">
            <w:pPr>
              <w:jc w:val="center"/>
              <w:rPr>
                <w:rFonts w:hint="eastAsia" w:ascii="仿宋" w:hAnsi="仿宋" w:eastAsia="仿宋" w:cs="仿宋"/>
              </w:rPr>
            </w:pPr>
            <w:r>
              <w:rPr>
                <w:rFonts w:hint="eastAsia" w:ascii="仿宋" w:hAnsi="仿宋" w:eastAsia="仿宋" w:cs="仿宋"/>
              </w:rPr>
              <w:t>8核</w:t>
            </w:r>
          </w:p>
        </w:tc>
        <w:tc>
          <w:tcPr>
            <w:tcW w:w="998" w:type="dxa"/>
            <w:tcBorders>
              <w:top w:val="single" w:color="auto" w:sz="4" w:space="0"/>
              <w:left w:val="single" w:color="auto" w:sz="4" w:space="0"/>
              <w:bottom w:val="single" w:color="auto" w:sz="4" w:space="0"/>
              <w:right w:val="single" w:color="auto" w:sz="4" w:space="0"/>
            </w:tcBorders>
            <w:vAlign w:val="center"/>
          </w:tcPr>
          <w:p w14:paraId="435C4CFA">
            <w:pPr>
              <w:jc w:val="center"/>
              <w:rPr>
                <w:rFonts w:hint="eastAsia" w:ascii="仿宋" w:hAnsi="仿宋" w:eastAsia="仿宋" w:cs="仿宋"/>
              </w:rPr>
            </w:pPr>
            <w:r>
              <w:rPr>
                <w:rFonts w:hint="eastAsia" w:ascii="仿宋" w:hAnsi="仿宋" w:eastAsia="仿宋" w:cs="仿宋"/>
              </w:rPr>
              <w:t>16G</w:t>
            </w:r>
          </w:p>
        </w:tc>
        <w:tc>
          <w:tcPr>
            <w:tcW w:w="1413" w:type="dxa"/>
            <w:tcBorders>
              <w:top w:val="single" w:color="auto" w:sz="4" w:space="0"/>
              <w:left w:val="single" w:color="auto" w:sz="4" w:space="0"/>
              <w:bottom w:val="single" w:color="auto" w:sz="4" w:space="0"/>
              <w:right w:val="single" w:color="auto" w:sz="4" w:space="0"/>
            </w:tcBorders>
            <w:vAlign w:val="center"/>
          </w:tcPr>
          <w:p w14:paraId="3D586FBF">
            <w:pPr>
              <w:jc w:val="center"/>
              <w:rPr>
                <w:rFonts w:hint="eastAsia" w:ascii="仿宋" w:hAnsi="仿宋" w:eastAsia="仿宋" w:cs="仿宋"/>
              </w:rPr>
            </w:pPr>
            <w:r>
              <w:rPr>
                <w:rFonts w:hint="eastAsia" w:ascii="仿宋" w:hAnsi="仿宋" w:eastAsia="仿宋" w:cs="仿宋"/>
              </w:rPr>
              <w:t>200G</w:t>
            </w:r>
          </w:p>
        </w:tc>
      </w:tr>
      <w:tr w14:paraId="3E9B35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6" w:hRule="atLeast"/>
          <w:jc w:val="center"/>
        </w:trPr>
        <w:tc>
          <w:tcPr>
            <w:tcW w:w="817" w:type="dxa"/>
            <w:tcBorders>
              <w:top w:val="single" w:color="auto" w:sz="4" w:space="0"/>
              <w:left w:val="single" w:color="auto" w:sz="4" w:space="0"/>
              <w:bottom w:val="single" w:color="auto" w:sz="4" w:space="0"/>
              <w:right w:val="single" w:color="auto" w:sz="4" w:space="0"/>
            </w:tcBorders>
            <w:vAlign w:val="center"/>
          </w:tcPr>
          <w:p w14:paraId="3F1D3AC4">
            <w:pPr>
              <w:jc w:val="center"/>
              <w:rPr>
                <w:rFonts w:hint="eastAsia" w:ascii="仿宋" w:hAnsi="仿宋" w:eastAsia="仿宋" w:cs="仿宋"/>
              </w:rPr>
            </w:pPr>
            <w:r>
              <w:rPr>
                <w:rFonts w:hint="eastAsia" w:ascii="仿宋" w:hAnsi="仿宋" w:eastAsia="仿宋" w:cs="仿宋"/>
              </w:rPr>
              <w:t>4</w:t>
            </w:r>
          </w:p>
        </w:tc>
        <w:tc>
          <w:tcPr>
            <w:tcW w:w="2126" w:type="dxa"/>
            <w:tcBorders>
              <w:top w:val="single" w:color="auto" w:sz="4" w:space="0"/>
              <w:left w:val="single" w:color="auto" w:sz="4" w:space="0"/>
              <w:bottom w:val="single" w:color="auto" w:sz="4" w:space="0"/>
              <w:right w:val="single" w:color="auto" w:sz="4" w:space="0"/>
            </w:tcBorders>
            <w:vAlign w:val="center"/>
          </w:tcPr>
          <w:p w14:paraId="0EAFDAD8">
            <w:pPr>
              <w:jc w:val="center"/>
              <w:rPr>
                <w:rFonts w:hint="eastAsia" w:ascii="仿宋" w:hAnsi="仿宋" w:eastAsia="仿宋" w:cs="仿宋"/>
              </w:rPr>
            </w:pPr>
            <w:r>
              <w:rPr>
                <w:rFonts w:hint="eastAsia" w:ascii="仿宋" w:hAnsi="仿宋" w:eastAsia="仿宋" w:cs="仿宋"/>
              </w:rPr>
              <w:t>手机移动端服务器</w:t>
            </w:r>
          </w:p>
        </w:tc>
        <w:tc>
          <w:tcPr>
            <w:tcW w:w="1984" w:type="dxa"/>
            <w:tcBorders>
              <w:top w:val="single" w:color="auto" w:sz="4" w:space="0"/>
              <w:left w:val="single" w:color="auto" w:sz="4" w:space="0"/>
              <w:bottom w:val="single" w:color="auto" w:sz="4" w:space="0"/>
              <w:right w:val="single" w:color="auto" w:sz="4" w:space="0"/>
            </w:tcBorders>
            <w:vAlign w:val="center"/>
          </w:tcPr>
          <w:p w14:paraId="4FBE934F">
            <w:pPr>
              <w:jc w:val="center"/>
              <w:rPr>
                <w:rFonts w:hint="eastAsia" w:ascii="仿宋" w:hAnsi="仿宋" w:eastAsia="仿宋" w:cs="仿宋"/>
              </w:rPr>
            </w:pPr>
            <w:r>
              <w:rPr>
                <w:rFonts w:hint="eastAsia" w:ascii="仿宋" w:hAnsi="仿宋" w:eastAsia="仿宋" w:cs="仿宋"/>
              </w:rPr>
              <w:t>国产操作系统</w:t>
            </w:r>
          </w:p>
        </w:tc>
        <w:tc>
          <w:tcPr>
            <w:tcW w:w="1412" w:type="dxa"/>
            <w:tcBorders>
              <w:top w:val="single" w:color="auto" w:sz="4" w:space="0"/>
              <w:left w:val="single" w:color="auto" w:sz="4" w:space="0"/>
              <w:bottom w:val="single" w:color="auto" w:sz="4" w:space="0"/>
              <w:right w:val="single" w:color="auto" w:sz="4" w:space="0"/>
            </w:tcBorders>
            <w:vAlign w:val="center"/>
          </w:tcPr>
          <w:p w14:paraId="01BA80C0">
            <w:pPr>
              <w:jc w:val="center"/>
              <w:rPr>
                <w:rFonts w:hint="eastAsia" w:ascii="仿宋" w:hAnsi="仿宋" w:eastAsia="仿宋" w:cs="仿宋"/>
              </w:rPr>
            </w:pPr>
            <w:r>
              <w:rPr>
                <w:rFonts w:hint="eastAsia" w:ascii="仿宋" w:hAnsi="仿宋" w:eastAsia="仿宋" w:cs="仿宋"/>
              </w:rPr>
              <w:t>8核</w:t>
            </w:r>
          </w:p>
        </w:tc>
        <w:tc>
          <w:tcPr>
            <w:tcW w:w="998" w:type="dxa"/>
            <w:tcBorders>
              <w:top w:val="single" w:color="auto" w:sz="4" w:space="0"/>
              <w:left w:val="single" w:color="auto" w:sz="4" w:space="0"/>
              <w:bottom w:val="single" w:color="auto" w:sz="4" w:space="0"/>
              <w:right w:val="single" w:color="auto" w:sz="4" w:space="0"/>
            </w:tcBorders>
            <w:vAlign w:val="center"/>
          </w:tcPr>
          <w:p w14:paraId="27FAE171">
            <w:pPr>
              <w:jc w:val="center"/>
              <w:rPr>
                <w:rFonts w:hint="eastAsia" w:ascii="仿宋" w:hAnsi="仿宋" w:eastAsia="仿宋" w:cs="仿宋"/>
              </w:rPr>
            </w:pPr>
            <w:r>
              <w:rPr>
                <w:rFonts w:hint="eastAsia" w:ascii="仿宋" w:hAnsi="仿宋" w:eastAsia="仿宋" w:cs="仿宋"/>
              </w:rPr>
              <w:t>16G</w:t>
            </w:r>
          </w:p>
        </w:tc>
        <w:tc>
          <w:tcPr>
            <w:tcW w:w="1413" w:type="dxa"/>
            <w:tcBorders>
              <w:top w:val="single" w:color="auto" w:sz="4" w:space="0"/>
              <w:left w:val="single" w:color="auto" w:sz="4" w:space="0"/>
              <w:bottom w:val="single" w:color="auto" w:sz="4" w:space="0"/>
              <w:right w:val="single" w:color="auto" w:sz="4" w:space="0"/>
            </w:tcBorders>
            <w:vAlign w:val="center"/>
          </w:tcPr>
          <w:p w14:paraId="03236BC1">
            <w:pPr>
              <w:jc w:val="center"/>
              <w:rPr>
                <w:rFonts w:hint="eastAsia" w:ascii="仿宋" w:hAnsi="仿宋" w:eastAsia="仿宋" w:cs="仿宋"/>
              </w:rPr>
            </w:pPr>
            <w:r>
              <w:rPr>
                <w:rFonts w:hint="eastAsia" w:ascii="仿宋" w:hAnsi="仿宋" w:eastAsia="仿宋" w:cs="仿宋"/>
              </w:rPr>
              <w:t>200G</w:t>
            </w:r>
          </w:p>
        </w:tc>
      </w:tr>
      <w:tr w14:paraId="7EDFE6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3" w:hRule="atLeast"/>
          <w:jc w:val="center"/>
        </w:trPr>
        <w:tc>
          <w:tcPr>
            <w:tcW w:w="817" w:type="dxa"/>
            <w:tcBorders>
              <w:top w:val="single" w:color="auto" w:sz="4" w:space="0"/>
              <w:left w:val="single" w:color="auto" w:sz="4" w:space="0"/>
              <w:bottom w:val="single" w:color="auto" w:sz="4" w:space="0"/>
              <w:right w:val="single" w:color="auto" w:sz="4" w:space="0"/>
            </w:tcBorders>
            <w:vAlign w:val="center"/>
          </w:tcPr>
          <w:p w14:paraId="7AA22E21">
            <w:pPr>
              <w:jc w:val="center"/>
              <w:rPr>
                <w:rFonts w:hint="eastAsia" w:ascii="仿宋" w:hAnsi="仿宋" w:eastAsia="仿宋" w:cs="仿宋"/>
              </w:rPr>
            </w:pPr>
            <w:r>
              <w:rPr>
                <w:rFonts w:hint="eastAsia" w:ascii="仿宋" w:hAnsi="仿宋" w:eastAsia="仿宋" w:cs="仿宋"/>
              </w:rPr>
              <w:t>5</w:t>
            </w:r>
          </w:p>
        </w:tc>
        <w:tc>
          <w:tcPr>
            <w:tcW w:w="2126" w:type="dxa"/>
            <w:tcBorders>
              <w:top w:val="single" w:color="auto" w:sz="4" w:space="0"/>
              <w:left w:val="single" w:color="auto" w:sz="4" w:space="0"/>
              <w:bottom w:val="single" w:color="auto" w:sz="4" w:space="0"/>
              <w:right w:val="single" w:color="auto" w:sz="4" w:space="0"/>
            </w:tcBorders>
            <w:vAlign w:val="center"/>
          </w:tcPr>
          <w:p w14:paraId="5EF1B574">
            <w:pPr>
              <w:jc w:val="center"/>
              <w:rPr>
                <w:rFonts w:hint="eastAsia" w:ascii="仿宋" w:hAnsi="仿宋" w:eastAsia="仿宋" w:cs="仿宋"/>
              </w:rPr>
            </w:pPr>
            <w:r>
              <w:rPr>
                <w:rFonts w:hint="eastAsia" w:ascii="仿宋" w:hAnsi="仿宋" w:eastAsia="仿宋" w:cs="仿宋"/>
              </w:rPr>
              <w:t>附件存储服务器</w:t>
            </w:r>
          </w:p>
        </w:tc>
        <w:tc>
          <w:tcPr>
            <w:tcW w:w="1984" w:type="dxa"/>
            <w:tcBorders>
              <w:top w:val="single" w:color="auto" w:sz="4" w:space="0"/>
              <w:left w:val="single" w:color="auto" w:sz="4" w:space="0"/>
              <w:bottom w:val="single" w:color="auto" w:sz="4" w:space="0"/>
              <w:right w:val="single" w:color="auto" w:sz="4" w:space="0"/>
            </w:tcBorders>
            <w:vAlign w:val="center"/>
          </w:tcPr>
          <w:p w14:paraId="6DE2EDA6">
            <w:pPr>
              <w:jc w:val="center"/>
              <w:rPr>
                <w:rFonts w:hint="eastAsia" w:ascii="仿宋" w:hAnsi="仿宋" w:eastAsia="仿宋" w:cs="仿宋"/>
              </w:rPr>
            </w:pPr>
            <w:r>
              <w:rPr>
                <w:rFonts w:hint="eastAsia" w:ascii="仿宋" w:hAnsi="仿宋" w:eastAsia="仿宋" w:cs="仿宋"/>
              </w:rPr>
              <w:t>国产操作系统</w:t>
            </w:r>
          </w:p>
        </w:tc>
        <w:tc>
          <w:tcPr>
            <w:tcW w:w="1412" w:type="dxa"/>
            <w:tcBorders>
              <w:top w:val="single" w:color="auto" w:sz="4" w:space="0"/>
              <w:left w:val="single" w:color="auto" w:sz="4" w:space="0"/>
              <w:bottom w:val="single" w:color="auto" w:sz="4" w:space="0"/>
              <w:right w:val="single" w:color="auto" w:sz="4" w:space="0"/>
            </w:tcBorders>
            <w:vAlign w:val="center"/>
          </w:tcPr>
          <w:p w14:paraId="7747AE9F">
            <w:pPr>
              <w:jc w:val="center"/>
              <w:rPr>
                <w:rFonts w:hint="eastAsia" w:ascii="仿宋" w:hAnsi="仿宋" w:eastAsia="仿宋" w:cs="仿宋"/>
              </w:rPr>
            </w:pPr>
            <w:r>
              <w:rPr>
                <w:rFonts w:hint="eastAsia" w:ascii="仿宋" w:hAnsi="仿宋" w:eastAsia="仿宋" w:cs="仿宋"/>
              </w:rPr>
              <w:t>8核</w:t>
            </w:r>
          </w:p>
        </w:tc>
        <w:tc>
          <w:tcPr>
            <w:tcW w:w="998" w:type="dxa"/>
            <w:tcBorders>
              <w:top w:val="single" w:color="auto" w:sz="4" w:space="0"/>
              <w:left w:val="single" w:color="auto" w:sz="4" w:space="0"/>
              <w:bottom w:val="single" w:color="auto" w:sz="4" w:space="0"/>
              <w:right w:val="single" w:color="auto" w:sz="4" w:space="0"/>
            </w:tcBorders>
            <w:vAlign w:val="center"/>
          </w:tcPr>
          <w:p w14:paraId="0D4A0DC8">
            <w:pPr>
              <w:jc w:val="center"/>
              <w:rPr>
                <w:rFonts w:hint="eastAsia" w:ascii="仿宋" w:hAnsi="仿宋" w:eastAsia="仿宋" w:cs="仿宋"/>
              </w:rPr>
            </w:pPr>
            <w:r>
              <w:rPr>
                <w:rFonts w:hint="eastAsia" w:ascii="仿宋" w:hAnsi="仿宋" w:eastAsia="仿宋" w:cs="仿宋"/>
              </w:rPr>
              <w:t>16G</w:t>
            </w:r>
          </w:p>
        </w:tc>
        <w:tc>
          <w:tcPr>
            <w:tcW w:w="1413" w:type="dxa"/>
            <w:tcBorders>
              <w:top w:val="single" w:color="auto" w:sz="4" w:space="0"/>
              <w:left w:val="single" w:color="auto" w:sz="4" w:space="0"/>
              <w:bottom w:val="single" w:color="auto" w:sz="4" w:space="0"/>
              <w:right w:val="single" w:color="auto" w:sz="4" w:space="0"/>
            </w:tcBorders>
            <w:vAlign w:val="center"/>
          </w:tcPr>
          <w:p w14:paraId="4AA5AFCF">
            <w:pPr>
              <w:jc w:val="center"/>
              <w:rPr>
                <w:rFonts w:hint="eastAsia" w:ascii="仿宋" w:hAnsi="仿宋" w:eastAsia="仿宋" w:cs="仿宋"/>
              </w:rPr>
            </w:pPr>
            <w:r>
              <w:rPr>
                <w:rFonts w:hint="eastAsia" w:ascii="仿宋" w:hAnsi="仿宋" w:eastAsia="仿宋" w:cs="仿宋"/>
                <w:lang w:val="en-US" w:eastAsia="zh-CN"/>
              </w:rPr>
              <w:t>5</w:t>
            </w:r>
            <w:r>
              <w:rPr>
                <w:rFonts w:hint="eastAsia" w:ascii="仿宋" w:hAnsi="仿宋" w:eastAsia="仿宋" w:cs="仿宋"/>
              </w:rPr>
              <w:t>T</w:t>
            </w:r>
          </w:p>
        </w:tc>
      </w:tr>
      <w:tr w14:paraId="2001BA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3" w:hRule="atLeast"/>
          <w:jc w:val="center"/>
        </w:trPr>
        <w:tc>
          <w:tcPr>
            <w:tcW w:w="817" w:type="dxa"/>
            <w:tcBorders>
              <w:top w:val="single" w:color="auto" w:sz="4" w:space="0"/>
              <w:left w:val="single" w:color="auto" w:sz="4" w:space="0"/>
              <w:bottom w:val="single" w:color="auto" w:sz="4" w:space="0"/>
              <w:right w:val="single" w:color="auto" w:sz="4" w:space="0"/>
            </w:tcBorders>
            <w:vAlign w:val="center"/>
          </w:tcPr>
          <w:p w14:paraId="1449A1EB">
            <w:pPr>
              <w:jc w:val="center"/>
              <w:rPr>
                <w:rFonts w:hint="eastAsia" w:ascii="仿宋" w:hAnsi="仿宋" w:eastAsia="仿宋" w:cs="仿宋"/>
                <w:lang w:val="en-US" w:eastAsia="zh-CN"/>
              </w:rPr>
            </w:pPr>
            <w:r>
              <w:rPr>
                <w:rFonts w:hint="eastAsia" w:ascii="仿宋" w:hAnsi="仿宋" w:eastAsia="仿宋" w:cs="仿宋"/>
                <w:lang w:val="en-US" w:eastAsia="zh-CN"/>
              </w:rPr>
              <w:t>6</w:t>
            </w:r>
          </w:p>
        </w:tc>
        <w:tc>
          <w:tcPr>
            <w:tcW w:w="2126" w:type="dxa"/>
            <w:tcBorders>
              <w:top w:val="single" w:color="auto" w:sz="4" w:space="0"/>
              <w:left w:val="single" w:color="auto" w:sz="4" w:space="0"/>
              <w:bottom w:val="single" w:color="auto" w:sz="4" w:space="0"/>
              <w:right w:val="single" w:color="auto" w:sz="4" w:space="0"/>
            </w:tcBorders>
            <w:vAlign w:val="center"/>
          </w:tcPr>
          <w:p w14:paraId="213191B8">
            <w:pPr>
              <w:jc w:val="center"/>
              <w:rPr>
                <w:rFonts w:hint="eastAsia" w:ascii="仿宋" w:hAnsi="仿宋" w:eastAsia="仿宋" w:cs="仿宋"/>
              </w:rPr>
            </w:pPr>
            <w:r>
              <w:rPr>
                <w:rFonts w:hint="eastAsia" w:ascii="仿宋" w:hAnsi="仿宋" w:eastAsia="仿宋" w:cs="仿宋"/>
              </w:rPr>
              <w:t>附件</w:t>
            </w:r>
            <w:r>
              <w:rPr>
                <w:rFonts w:hint="eastAsia" w:ascii="仿宋" w:hAnsi="仿宋" w:eastAsia="仿宋" w:cs="仿宋"/>
                <w:lang w:val="en-US" w:eastAsia="zh-CN"/>
              </w:rPr>
              <w:t>备份</w:t>
            </w:r>
            <w:r>
              <w:rPr>
                <w:rFonts w:hint="eastAsia" w:ascii="仿宋" w:hAnsi="仿宋" w:eastAsia="仿宋" w:cs="仿宋"/>
              </w:rPr>
              <w:t>服务器</w:t>
            </w:r>
          </w:p>
        </w:tc>
        <w:tc>
          <w:tcPr>
            <w:tcW w:w="1984" w:type="dxa"/>
            <w:tcBorders>
              <w:top w:val="single" w:color="auto" w:sz="4" w:space="0"/>
              <w:left w:val="single" w:color="auto" w:sz="4" w:space="0"/>
              <w:bottom w:val="single" w:color="auto" w:sz="4" w:space="0"/>
              <w:right w:val="single" w:color="auto" w:sz="4" w:space="0"/>
            </w:tcBorders>
            <w:vAlign w:val="center"/>
          </w:tcPr>
          <w:p w14:paraId="58F68B10">
            <w:pPr>
              <w:jc w:val="center"/>
              <w:rPr>
                <w:rFonts w:hint="eastAsia" w:ascii="仿宋" w:hAnsi="仿宋" w:eastAsia="仿宋" w:cs="仿宋"/>
              </w:rPr>
            </w:pPr>
            <w:r>
              <w:rPr>
                <w:rFonts w:hint="eastAsia" w:ascii="仿宋" w:hAnsi="仿宋" w:eastAsia="仿宋" w:cs="仿宋"/>
              </w:rPr>
              <w:t>国产操作系统</w:t>
            </w:r>
          </w:p>
        </w:tc>
        <w:tc>
          <w:tcPr>
            <w:tcW w:w="1412" w:type="dxa"/>
            <w:tcBorders>
              <w:top w:val="single" w:color="auto" w:sz="4" w:space="0"/>
              <w:left w:val="single" w:color="auto" w:sz="4" w:space="0"/>
              <w:bottom w:val="single" w:color="auto" w:sz="4" w:space="0"/>
              <w:right w:val="single" w:color="auto" w:sz="4" w:space="0"/>
            </w:tcBorders>
            <w:vAlign w:val="center"/>
          </w:tcPr>
          <w:p w14:paraId="531BA168">
            <w:pPr>
              <w:jc w:val="center"/>
              <w:rPr>
                <w:rFonts w:hint="eastAsia" w:ascii="仿宋" w:hAnsi="仿宋" w:eastAsia="仿宋" w:cs="仿宋"/>
              </w:rPr>
            </w:pPr>
            <w:r>
              <w:rPr>
                <w:rFonts w:hint="eastAsia" w:ascii="仿宋" w:hAnsi="仿宋" w:eastAsia="仿宋" w:cs="仿宋"/>
              </w:rPr>
              <w:t>8核</w:t>
            </w:r>
          </w:p>
        </w:tc>
        <w:tc>
          <w:tcPr>
            <w:tcW w:w="998" w:type="dxa"/>
            <w:tcBorders>
              <w:top w:val="single" w:color="auto" w:sz="4" w:space="0"/>
              <w:left w:val="single" w:color="auto" w:sz="4" w:space="0"/>
              <w:bottom w:val="single" w:color="auto" w:sz="4" w:space="0"/>
              <w:right w:val="single" w:color="auto" w:sz="4" w:space="0"/>
            </w:tcBorders>
            <w:vAlign w:val="center"/>
          </w:tcPr>
          <w:p w14:paraId="6EC83C69">
            <w:pPr>
              <w:jc w:val="center"/>
              <w:rPr>
                <w:rFonts w:hint="eastAsia" w:ascii="仿宋" w:hAnsi="仿宋" w:eastAsia="仿宋" w:cs="仿宋"/>
              </w:rPr>
            </w:pPr>
            <w:r>
              <w:rPr>
                <w:rFonts w:hint="eastAsia" w:ascii="仿宋" w:hAnsi="仿宋" w:eastAsia="仿宋" w:cs="仿宋"/>
              </w:rPr>
              <w:t>16G</w:t>
            </w:r>
          </w:p>
        </w:tc>
        <w:tc>
          <w:tcPr>
            <w:tcW w:w="1413" w:type="dxa"/>
            <w:tcBorders>
              <w:top w:val="single" w:color="auto" w:sz="4" w:space="0"/>
              <w:left w:val="single" w:color="auto" w:sz="4" w:space="0"/>
              <w:bottom w:val="single" w:color="auto" w:sz="4" w:space="0"/>
              <w:right w:val="single" w:color="auto" w:sz="4" w:space="0"/>
            </w:tcBorders>
            <w:vAlign w:val="center"/>
          </w:tcPr>
          <w:p w14:paraId="6F3C0E1E">
            <w:pPr>
              <w:jc w:val="center"/>
              <w:rPr>
                <w:rFonts w:hint="eastAsia" w:ascii="仿宋" w:hAnsi="仿宋" w:eastAsia="仿宋" w:cs="仿宋"/>
                <w:lang w:val="en-US" w:eastAsia="zh-CN"/>
              </w:rPr>
            </w:pPr>
            <w:r>
              <w:rPr>
                <w:rFonts w:hint="eastAsia" w:ascii="仿宋" w:hAnsi="仿宋" w:eastAsia="仿宋" w:cs="仿宋"/>
                <w:lang w:val="en-US" w:eastAsia="zh-CN"/>
              </w:rPr>
              <w:t>5</w:t>
            </w:r>
            <w:r>
              <w:rPr>
                <w:rFonts w:hint="eastAsia" w:ascii="仿宋" w:hAnsi="仿宋" w:eastAsia="仿宋" w:cs="仿宋"/>
              </w:rPr>
              <w:t>T</w:t>
            </w:r>
          </w:p>
        </w:tc>
      </w:tr>
    </w:tbl>
    <w:p w14:paraId="74A08298">
      <w:pPr>
        <w:rPr>
          <w:rFonts w:hint="eastAsia"/>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2"/>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CESI仿宋-GB2312">
    <w:altName w:val="仿宋"/>
    <w:panose1 w:val="00000000000000000000"/>
    <w:charset w:val="86"/>
    <w:family w:val="auto"/>
    <w:pitch w:val="default"/>
    <w:sig w:usb0="00000000" w:usb1="00000000" w:usb2="00000010" w:usb3="00000000" w:csb0="0004000F" w:csb1="00000000"/>
  </w:font>
  <w:font w:name="方正黑体_GBK">
    <w:altName w:val="微软雅黑"/>
    <w:panose1 w:val="02000000000000000000"/>
    <w:charset w:val="86"/>
    <w:family w:val="auto"/>
    <w:pitch w:val="default"/>
    <w:sig w:usb0="00000000" w:usb1="00000000" w:usb2="00000000" w:usb3="00000000" w:csb0="00040000" w:csb1="00000000"/>
  </w:font>
  <w:font w:name="Wingdings 2">
    <w:altName w:val="Wingdings"/>
    <w:panose1 w:val="05020102010507070707"/>
    <w:charset w:val="02"/>
    <w:family w:val="roman"/>
    <w:pitch w:val="default"/>
    <w:sig w:usb0="00000000" w:usb1="00000000" w:usb2="00000000" w:usb3="00000000" w:csb0="8000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Wingdings">
    <w:panose1 w:val="05000000000000000000"/>
    <w:charset w:val="00"/>
    <w:family w:val="auto"/>
    <w:pitch w:val="default"/>
    <w:sig w:usb0="00000000" w:usb1="00000000" w:usb2="00000000" w:usb3="00000000" w:csb0="80000000" w:csb1="00000000"/>
  </w:font>
  <w:font w:name="Kingsoft U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89B48D">
    <w:pPr>
      <w:pStyle w:val="5"/>
      <w:rPr>
        <w:rFonts w:hint="eastAsia"/>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E424A93">
                          <w:pPr>
                            <w:pStyle w:val="5"/>
                            <w:rPr>
                              <w:rFonts w:hint="eastAsia"/>
                            </w:rPr>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5E424A93">
                    <w:pPr>
                      <w:pStyle w:val="5"/>
                      <w:rPr>
                        <w:rFonts w:hint="eastAsia"/>
                      </w:rPr>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A59DA1"/>
    <w:multiLevelType w:val="singleLevel"/>
    <w:tmpl w:val="86A59DA1"/>
    <w:lvl w:ilvl="0" w:tentative="0">
      <w:start w:val="7"/>
      <w:numFmt w:val="chineseCounting"/>
      <w:suff w:val="nothing"/>
      <w:lvlText w:val="（%1）"/>
      <w:lvlJc w:val="left"/>
      <w:rPr>
        <w:rFonts w:hint="eastAsia"/>
      </w:rPr>
    </w:lvl>
  </w:abstractNum>
  <w:abstractNum w:abstractNumId="1">
    <w:nsid w:val="D6701B42"/>
    <w:multiLevelType w:val="singleLevel"/>
    <w:tmpl w:val="D6701B42"/>
    <w:lvl w:ilvl="0" w:tentative="0">
      <w:start w:val="1"/>
      <w:numFmt w:val="decimal"/>
      <w:suff w:val="nothing"/>
      <w:lvlText w:val="（%1）"/>
      <w:lvlJc w:val="left"/>
    </w:lvl>
  </w:abstractNum>
  <w:abstractNum w:abstractNumId="2">
    <w:nsid w:val="DBECB331"/>
    <w:multiLevelType w:val="singleLevel"/>
    <w:tmpl w:val="DBECB331"/>
    <w:lvl w:ilvl="0" w:tentative="0">
      <w:start w:val="1"/>
      <w:numFmt w:val="decimal"/>
      <w:suff w:val="nothing"/>
      <w:lvlText w:val="（%1）"/>
      <w:lvlJc w:val="left"/>
    </w:lvl>
  </w:abstractNum>
  <w:abstractNum w:abstractNumId="3">
    <w:nsid w:val="E1227F04"/>
    <w:multiLevelType w:val="singleLevel"/>
    <w:tmpl w:val="E1227F04"/>
    <w:lvl w:ilvl="0" w:tentative="0">
      <w:start w:val="1"/>
      <w:numFmt w:val="decimal"/>
      <w:suff w:val="nothing"/>
      <w:lvlText w:val="（%1）"/>
      <w:lvlJc w:val="left"/>
    </w:lvl>
  </w:abstractNum>
  <w:abstractNum w:abstractNumId="4">
    <w:nsid w:val="16A51DDC"/>
    <w:multiLevelType w:val="singleLevel"/>
    <w:tmpl w:val="16A51DDC"/>
    <w:lvl w:ilvl="0" w:tentative="0">
      <w:start w:val="1"/>
      <w:numFmt w:val="decimal"/>
      <w:suff w:val="nothing"/>
      <w:lvlText w:val="（%1）"/>
      <w:lvlJc w:val="left"/>
    </w:lvl>
  </w:abstractNum>
  <w:abstractNum w:abstractNumId="5">
    <w:nsid w:val="211157AD"/>
    <w:multiLevelType w:val="singleLevel"/>
    <w:tmpl w:val="211157AD"/>
    <w:lvl w:ilvl="0" w:tentative="0">
      <w:start w:val="1"/>
      <w:numFmt w:val="decimal"/>
      <w:suff w:val="nothing"/>
      <w:lvlText w:val="（%1）"/>
      <w:lvlJc w:val="left"/>
    </w:lvl>
  </w:abstractNum>
  <w:abstractNum w:abstractNumId="6">
    <w:nsid w:val="4C600A34"/>
    <w:multiLevelType w:val="singleLevel"/>
    <w:tmpl w:val="4C600A34"/>
    <w:lvl w:ilvl="0" w:tentative="0">
      <w:start w:val="1"/>
      <w:numFmt w:val="decimal"/>
      <w:suff w:val="nothing"/>
      <w:lvlText w:val="（%1）"/>
      <w:lvlJc w:val="left"/>
    </w:lvl>
  </w:abstractNum>
  <w:abstractNum w:abstractNumId="7">
    <w:nsid w:val="5DDD3640"/>
    <w:multiLevelType w:val="singleLevel"/>
    <w:tmpl w:val="5DDD3640"/>
    <w:lvl w:ilvl="0" w:tentative="0">
      <w:start w:val="1"/>
      <w:numFmt w:val="decimal"/>
      <w:suff w:val="nothing"/>
      <w:lvlText w:val="（%1）"/>
      <w:lvlJc w:val="left"/>
    </w:lvl>
  </w:abstractNum>
  <w:num w:numId="1">
    <w:abstractNumId w:val="6"/>
  </w:num>
  <w:num w:numId="2">
    <w:abstractNumId w:val="7"/>
  </w:num>
  <w:num w:numId="3">
    <w:abstractNumId w:val="4"/>
  </w:num>
  <w:num w:numId="4">
    <w:abstractNumId w:val="2"/>
  </w:num>
  <w:num w:numId="5">
    <w:abstractNumId w:val="3"/>
  </w:num>
  <w:num w:numId="6">
    <w:abstractNumId w:val="5"/>
  </w:num>
  <w:num w:numId="7">
    <w:abstractNumId w:val="1"/>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nforcement="0"/>
  <w:defaultTabStop w:val="420"/>
  <w:drawingGridVerticalSpacing w:val="164"/>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WI4YTk1YWQ0ZGE4MDI4ZTUxNzZhNDZiZDE3ZjU3NjMifQ=="/>
  </w:docVars>
  <w:rsids>
    <w:rsidRoot w:val="00172A27"/>
    <w:rsid w:val="00013A2D"/>
    <w:rsid w:val="00024B8B"/>
    <w:rsid w:val="000273E8"/>
    <w:rsid w:val="00030064"/>
    <w:rsid w:val="00037B62"/>
    <w:rsid w:val="00042965"/>
    <w:rsid w:val="00045E67"/>
    <w:rsid w:val="0004702A"/>
    <w:rsid w:val="00051D07"/>
    <w:rsid w:val="00056CF5"/>
    <w:rsid w:val="00057A81"/>
    <w:rsid w:val="00060ADD"/>
    <w:rsid w:val="000610CF"/>
    <w:rsid w:val="00063CCF"/>
    <w:rsid w:val="00066FB4"/>
    <w:rsid w:val="000741A2"/>
    <w:rsid w:val="000768E3"/>
    <w:rsid w:val="00077FF2"/>
    <w:rsid w:val="00081271"/>
    <w:rsid w:val="00091BF2"/>
    <w:rsid w:val="000A1D44"/>
    <w:rsid w:val="000B0857"/>
    <w:rsid w:val="000C2266"/>
    <w:rsid w:val="000D1C44"/>
    <w:rsid w:val="000D26FC"/>
    <w:rsid w:val="000D56BC"/>
    <w:rsid w:val="000E3FC3"/>
    <w:rsid w:val="000F0C6D"/>
    <w:rsid w:val="000F41C1"/>
    <w:rsid w:val="001007F3"/>
    <w:rsid w:val="0011283C"/>
    <w:rsid w:val="00113A15"/>
    <w:rsid w:val="00136267"/>
    <w:rsid w:val="00141DAD"/>
    <w:rsid w:val="00162EE6"/>
    <w:rsid w:val="00166BD1"/>
    <w:rsid w:val="00167165"/>
    <w:rsid w:val="00170F51"/>
    <w:rsid w:val="00172A27"/>
    <w:rsid w:val="0018252F"/>
    <w:rsid w:val="0018730A"/>
    <w:rsid w:val="00197C24"/>
    <w:rsid w:val="00197D93"/>
    <w:rsid w:val="001A67F3"/>
    <w:rsid w:val="001B7733"/>
    <w:rsid w:val="001C2F4C"/>
    <w:rsid w:val="001C4D6A"/>
    <w:rsid w:val="001D2E2D"/>
    <w:rsid w:val="001D3E82"/>
    <w:rsid w:val="001E507D"/>
    <w:rsid w:val="002072E4"/>
    <w:rsid w:val="002077F3"/>
    <w:rsid w:val="002617A0"/>
    <w:rsid w:val="00262B14"/>
    <w:rsid w:val="002633AA"/>
    <w:rsid w:val="00274BD9"/>
    <w:rsid w:val="00280045"/>
    <w:rsid w:val="002804F4"/>
    <w:rsid w:val="00284809"/>
    <w:rsid w:val="002A59D2"/>
    <w:rsid w:val="002B3038"/>
    <w:rsid w:val="002B7F38"/>
    <w:rsid w:val="002C3A78"/>
    <w:rsid w:val="002C44CB"/>
    <w:rsid w:val="002D24D4"/>
    <w:rsid w:val="002D2B21"/>
    <w:rsid w:val="002D68C2"/>
    <w:rsid w:val="002E021A"/>
    <w:rsid w:val="002E1FC6"/>
    <w:rsid w:val="002E5D3A"/>
    <w:rsid w:val="002F3709"/>
    <w:rsid w:val="002F75AD"/>
    <w:rsid w:val="0031410D"/>
    <w:rsid w:val="00316DF1"/>
    <w:rsid w:val="00317360"/>
    <w:rsid w:val="00320FBD"/>
    <w:rsid w:val="003300FD"/>
    <w:rsid w:val="00334B51"/>
    <w:rsid w:val="00343377"/>
    <w:rsid w:val="003620DC"/>
    <w:rsid w:val="00367FB9"/>
    <w:rsid w:val="0037337E"/>
    <w:rsid w:val="003778E5"/>
    <w:rsid w:val="003828CE"/>
    <w:rsid w:val="00383E1E"/>
    <w:rsid w:val="00384979"/>
    <w:rsid w:val="00397B5E"/>
    <w:rsid w:val="003A0D3B"/>
    <w:rsid w:val="003A2279"/>
    <w:rsid w:val="003A57C9"/>
    <w:rsid w:val="003A589A"/>
    <w:rsid w:val="003A6F51"/>
    <w:rsid w:val="003C06AA"/>
    <w:rsid w:val="003C33BD"/>
    <w:rsid w:val="003D58D3"/>
    <w:rsid w:val="003D6CF1"/>
    <w:rsid w:val="003E06DD"/>
    <w:rsid w:val="003E3B4E"/>
    <w:rsid w:val="003E7689"/>
    <w:rsid w:val="003F3580"/>
    <w:rsid w:val="003F63D7"/>
    <w:rsid w:val="00400BF0"/>
    <w:rsid w:val="00403608"/>
    <w:rsid w:val="00410255"/>
    <w:rsid w:val="00415E9A"/>
    <w:rsid w:val="00420518"/>
    <w:rsid w:val="00430025"/>
    <w:rsid w:val="00432E46"/>
    <w:rsid w:val="004344FA"/>
    <w:rsid w:val="00444D78"/>
    <w:rsid w:val="00445648"/>
    <w:rsid w:val="004615F5"/>
    <w:rsid w:val="00467243"/>
    <w:rsid w:val="0047171A"/>
    <w:rsid w:val="00473EF5"/>
    <w:rsid w:val="00493807"/>
    <w:rsid w:val="00494F05"/>
    <w:rsid w:val="00494FAF"/>
    <w:rsid w:val="004965C7"/>
    <w:rsid w:val="004A27B8"/>
    <w:rsid w:val="004A5778"/>
    <w:rsid w:val="004C546F"/>
    <w:rsid w:val="004D16F4"/>
    <w:rsid w:val="004D1853"/>
    <w:rsid w:val="004D289E"/>
    <w:rsid w:val="004D2B9C"/>
    <w:rsid w:val="004D6E88"/>
    <w:rsid w:val="004D79D1"/>
    <w:rsid w:val="004E662E"/>
    <w:rsid w:val="004E704D"/>
    <w:rsid w:val="004F5FC7"/>
    <w:rsid w:val="005047B3"/>
    <w:rsid w:val="005162CA"/>
    <w:rsid w:val="0051726B"/>
    <w:rsid w:val="005248E4"/>
    <w:rsid w:val="005324B6"/>
    <w:rsid w:val="0053799C"/>
    <w:rsid w:val="00542D4E"/>
    <w:rsid w:val="005614B1"/>
    <w:rsid w:val="00563CD5"/>
    <w:rsid w:val="0057512B"/>
    <w:rsid w:val="00580A77"/>
    <w:rsid w:val="00596660"/>
    <w:rsid w:val="005A2709"/>
    <w:rsid w:val="005B2B2B"/>
    <w:rsid w:val="005B2E6E"/>
    <w:rsid w:val="005B6655"/>
    <w:rsid w:val="005D2777"/>
    <w:rsid w:val="005D3B53"/>
    <w:rsid w:val="005D479E"/>
    <w:rsid w:val="005E1837"/>
    <w:rsid w:val="005E4A9A"/>
    <w:rsid w:val="005E4F27"/>
    <w:rsid w:val="005F132B"/>
    <w:rsid w:val="005F1434"/>
    <w:rsid w:val="005F271D"/>
    <w:rsid w:val="005F39CA"/>
    <w:rsid w:val="005F3CF2"/>
    <w:rsid w:val="005F780D"/>
    <w:rsid w:val="005F7D2D"/>
    <w:rsid w:val="00611DEB"/>
    <w:rsid w:val="0062153E"/>
    <w:rsid w:val="00622852"/>
    <w:rsid w:val="0062470A"/>
    <w:rsid w:val="0062791A"/>
    <w:rsid w:val="00632F6C"/>
    <w:rsid w:val="00642CE8"/>
    <w:rsid w:val="006474F5"/>
    <w:rsid w:val="00660AAB"/>
    <w:rsid w:val="00682163"/>
    <w:rsid w:val="00682FE2"/>
    <w:rsid w:val="00697A42"/>
    <w:rsid w:val="006A57B8"/>
    <w:rsid w:val="006B0064"/>
    <w:rsid w:val="006B0CD4"/>
    <w:rsid w:val="006B32AA"/>
    <w:rsid w:val="006C08BB"/>
    <w:rsid w:val="006D4F24"/>
    <w:rsid w:val="007017AE"/>
    <w:rsid w:val="0070545E"/>
    <w:rsid w:val="007137BF"/>
    <w:rsid w:val="00716642"/>
    <w:rsid w:val="007252A4"/>
    <w:rsid w:val="007314CB"/>
    <w:rsid w:val="007342E9"/>
    <w:rsid w:val="007363B2"/>
    <w:rsid w:val="00742BC1"/>
    <w:rsid w:val="00771A04"/>
    <w:rsid w:val="007A35D0"/>
    <w:rsid w:val="007A43EC"/>
    <w:rsid w:val="007A5930"/>
    <w:rsid w:val="007B1B1D"/>
    <w:rsid w:val="007B218A"/>
    <w:rsid w:val="007C42E7"/>
    <w:rsid w:val="007C467B"/>
    <w:rsid w:val="007D11E0"/>
    <w:rsid w:val="007F12C4"/>
    <w:rsid w:val="007F3718"/>
    <w:rsid w:val="00820557"/>
    <w:rsid w:val="00827EBF"/>
    <w:rsid w:val="00832922"/>
    <w:rsid w:val="00837B7B"/>
    <w:rsid w:val="00840A6B"/>
    <w:rsid w:val="00841C78"/>
    <w:rsid w:val="008508AD"/>
    <w:rsid w:val="00852D0B"/>
    <w:rsid w:val="00853339"/>
    <w:rsid w:val="008600DC"/>
    <w:rsid w:val="008663FC"/>
    <w:rsid w:val="008701EE"/>
    <w:rsid w:val="0087342E"/>
    <w:rsid w:val="0087364D"/>
    <w:rsid w:val="00883382"/>
    <w:rsid w:val="00886788"/>
    <w:rsid w:val="00893E63"/>
    <w:rsid w:val="00895E06"/>
    <w:rsid w:val="0089600D"/>
    <w:rsid w:val="008A26F2"/>
    <w:rsid w:val="008A7778"/>
    <w:rsid w:val="008B1CD9"/>
    <w:rsid w:val="008C3668"/>
    <w:rsid w:val="008E2CA6"/>
    <w:rsid w:val="009007FA"/>
    <w:rsid w:val="0090159E"/>
    <w:rsid w:val="00901C92"/>
    <w:rsid w:val="00906D77"/>
    <w:rsid w:val="0091115A"/>
    <w:rsid w:val="009163A4"/>
    <w:rsid w:val="00924EB1"/>
    <w:rsid w:val="009346C9"/>
    <w:rsid w:val="009353B1"/>
    <w:rsid w:val="00941DF2"/>
    <w:rsid w:val="00942613"/>
    <w:rsid w:val="00962DA7"/>
    <w:rsid w:val="009717DB"/>
    <w:rsid w:val="00972E29"/>
    <w:rsid w:val="009842D5"/>
    <w:rsid w:val="00990E64"/>
    <w:rsid w:val="009A0651"/>
    <w:rsid w:val="009C0352"/>
    <w:rsid w:val="009C65F9"/>
    <w:rsid w:val="009D757D"/>
    <w:rsid w:val="009F230C"/>
    <w:rsid w:val="009F4386"/>
    <w:rsid w:val="009F7B90"/>
    <w:rsid w:val="00A0622E"/>
    <w:rsid w:val="00A06CCA"/>
    <w:rsid w:val="00A17673"/>
    <w:rsid w:val="00A30938"/>
    <w:rsid w:val="00A34703"/>
    <w:rsid w:val="00A4359C"/>
    <w:rsid w:val="00A436BC"/>
    <w:rsid w:val="00A5207B"/>
    <w:rsid w:val="00A5579E"/>
    <w:rsid w:val="00A673E2"/>
    <w:rsid w:val="00A70E78"/>
    <w:rsid w:val="00A7584A"/>
    <w:rsid w:val="00A809EE"/>
    <w:rsid w:val="00A81657"/>
    <w:rsid w:val="00A82866"/>
    <w:rsid w:val="00A82B62"/>
    <w:rsid w:val="00A8753A"/>
    <w:rsid w:val="00A92AA9"/>
    <w:rsid w:val="00A92FCE"/>
    <w:rsid w:val="00AA5376"/>
    <w:rsid w:val="00AB47C8"/>
    <w:rsid w:val="00AB65D8"/>
    <w:rsid w:val="00AD1370"/>
    <w:rsid w:val="00AD2966"/>
    <w:rsid w:val="00AD44F1"/>
    <w:rsid w:val="00AD5535"/>
    <w:rsid w:val="00AD5D33"/>
    <w:rsid w:val="00AF4D4A"/>
    <w:rsid w:val="00AF4F38"/>
    <w:rsid w:val="00B10627"/>
    <w:rsid w:val="00B34383"/>
    <w:rsid w:val="00B348EB"/>
    <w:rsid w:val="00B36804"/>
    <w:rsid w:val="00B51DFC"/>
    <w:rsid w:val="00B527CC"/>
    <w:rsid w:val="00B633B9"/>
    <w:rsid w:val="00B66EB9"/>
    <w:rsid w:val="00B709E4"/>
    <w:rsid w:val="00B82D14"/>
    <w:rsid w:val="00B92BAA"/>
    <w:rsid w:val="00BA41C4"/>
    <w:rsid w:val="00BA7B49"/>
    <w:rsid w:val="00BC1C4D"/>
    <w:rsid w:val="00BC2A74"/>
    <w:rsid w:val="00BC4DF7"/>
    <w:rsid w:val="00BD615F"/>
    <w:rsid w:val="00BE235F"/>
    <w:rsid w:val="00BE6361"/>
    <w:rsid w:val="00BE7BA3"/>
    <w:rsid w:val="00BF6003"/>
    <w:rsid w:val="00C00215"/>
    <w:rsid w:val="00C044F2"/>
    <w:rsid w:val="00C06FBA"/>
    <w:rsid w:val="00C260B7"/>
    <w:rsid w:val="00C26683"/>
    <w:rsid w:val="00C3091D"/>
    <w:rsid w:val="00C43358"/>
    <w:rsid w:val="00C44314"/>
    <w:rsid w:val="00C4532D"/>
    <w:rsid w:val="00C55244"/>
    <w:rsid w:val="00C6316F"/>
    <w:rsid w:val="00C75558"/>
    <w:rsid w:val="00C772B2"/>
    <w:rsid w:val="00C8287F"/>
    <w:rsid w:val="00C82FA3"/>
    <w:rsid w:val="00C97237"/>
    <w:rsid w:val="00CA6FEB"/>
    <w:rsid w:val="00CB409D"/>
    <w:rsid w:val="00CC1D7E"/>
    <w:rsid w:val="00CC3F7E"/>
    <w:rsid w:val="00CD166E"/>
    <w:rsid w:val="00CD7470"/>
    <w:rsid w:val="00CE2FF7"/>
    <w:rsid w:val="00CE69DA"/>
    <w:rsid w:val="00CF0353"/>
    <w:rsid w:val="00CF1735"/>
    <w:rsid w:val="00CF27A7"/>
    <w:rsid w:val="00CF4070"/>
    <w:rsid w:val="00CF4199"/>
    <w:rsid w:val="00CF65CB"/>
    <w:rsid w:val="00CF6D18"/>
    <w:rsid w:val="00D058C5"/>
    <w:rsid w:val="00D27052"/>
    <w:rsid w:val="00D327A7"/>
    <w:rsid w:val="00D527DE"/>
    <w:rsid w:val="00D541B9"/>
    <w:rsid w:val="00D63209"/>
    <w:rsid w:val="00D65D9A"/>
    <w:rsid w:val="00D66BA6"/>
    <w:rsid w:val="00D703D7"/>
    <w:rsid w:val="00D72097"/>
    <w:rsid w:val="00D80C01"/>
    <w:rsid w:val="00D80C1D"/>
    <w:rsid w:val="00D85DF5"/>
    <w:rsid w:val="00D9223A"/>
    <w:rsid w:val="00D97753"/>
    <w:rsid w:val="00DA72B7"/>
    <w:rsid w:val="00DB5084"/>
    <w:rsid w:val="00DB7FD4"/>
    <w:rsid w:val="00DC1128"/>
    <w:rsid w:val="00DC1AF8"/>
    <w:rsid w:val="00DD1B52"/>
    <w:rsid w:val="00DD2B45"/>
    <w:rsid w:val="00DD6766"/>
    <w:rsid w:val="00DE440D"/>
    <w:rsid w:val="00DE6BF5"/>
    <w:rsid w:val="00E02834"/>
    <w:rsid w:val="00E06920"/>
    <w:rsid w:val="00E11B5B"/>
    <w:rsid w:val="00E244EF"/>
    <w:rsid w:val="00E31EF7"/>
    <w:rsid w:val="00E41EE9"/>
    <w:rsid w:val="00E51472"/>
    <w:rsid w:val="00E514FE"/>
    <w:rsid w:val="00E53494"/>
    <w:rsid w:val="00E63AC7"/>
    <w:rsid w:val="00E649FC"/>
    <w:rsid w:val="00E650D3"/>
    <w:rsid w:val="00E667E1"/>
    <w:rsid w:val="00E66CB7"/>
    <w:rsid w:val="00E71D82"/>
    <w:rsid w:val="00E76B9C"/>
    <w:rsid w:val="00EA14A6"/>
    <w:rsid w:val="00EB3568"/>
    <w:rsid w:val="00EB3620"/>
    <w:rsid w:val="00EB3F4C"/>
    <w:rsid w:val="00ED1B7E"/>
    <w:rsid w:val="00EE054C"/>
    <w:rsid w:val="00EE5A7C"/>
    <w:rsid w:val="00EE76C5"/>
    <w:rsid w:val="00F071B5"/>
    <w:rsid w:val="00F15E6B"/>
    <w:rsid w:val="00F570D6"/>
    <w:rsid w:val="00F57FE5"/>
    <w:rsid w:val="00F6653D"/>
    <w:rsid w:val="00F77C99"/>
    <w:rsid w:val="00F80F92"/>
    <w:rsid w:val="00F81737"/>
    <w:rsid w:val="00F84AE2"/>
    <w:rsid w:val="00F86900"/>
    <w:rsid w:val="00F944E7"/>
    <w:rsid w:val="00FA367E"/>
    <w:rsid w:val="00FA439E"/>
    <w:rsid w:val="00FB1CB3"/>
    <w:rsid w:val="00FB202B"/>
    <w:rsid w:val="00FB37F9"/>
    <w:rsid w:val="00FB6E58"/>
    <w:rsid w:val="00FC042F"/>
    <w:rsid w:val="00FD6FB4"/>
    <w:rsid w:val="00FE02AB"/>
    <w:rsid w:val="00FE1521"/>
    <w:rsid w:val="00FE35B5"/>
    <w:rsid w:val="00FE6C72"/>
    <w:rsid w:val="00FF14FA"/>
    <w:rsid w:val="01207A00"/>
    <w:rsid w:val="013C5229"/>
    <w:rsid w:val="01696696"/>
    <w:rsid w:val="016C1DF0"/>
    <w:rsid w:val="020C020B"/>
    <w:rsid w:val="0246441F"/>
    <w:rsid w:val="02644B38"/>
    <w:rsid w:val="0293255D"/>
    <w:rsid w:val="02C14B65"/>
    <w:rsid w:val="02C751C0"/>
    <w:rsid w:val="02CB31E5"/>
    <w:rsid w:val="02FE031F"/>
    <w:rsid w:val="034A3564"/>
    <w:rsid w:val="03EE2141"/>
    <w:rsid w:val="042C6725"/>
    <w:rsid w:val="045C1F77"/>
    <w:rsid w:val="046B5211"/>
    <w:rsid w:val="0477750B"/>
    <w:rsid w:val="04AD03B0"/>
    <w:rsid w:val="04D5416F"/>
    <w:rsid w:val="050532C9"/>
    <w:rsid w:val="051F632A"/>
    <w:rsid w:val="0544196C"/>
    <w:rsid w:val="0562467F"/>
    <w:rsid w:val="057A6A66"/>
    <w:rsid w:val="059D7E55"/>
    <w:rsid w:val="05ED6429"/>
    <w:rsid w:val="06043AF5"/>
    <w:rsid w:val="061F2A86"/>
    <w:rsid w:val="062749A5"/>
    <w:rsid w:val="06396ED3"/>
    <w:rsid w:val="063B53E6"/>
    <w:rsid w:val="067A5F0E"/>
    <w:rsid w:val="068C7C4C"/>
    <w:rsid w:val="074E2EF7"/>
    <w:rsid w:val="076741AC"/>
    <w:rsid w:val="07C80EFB"/>
    <w:rsid w:val="082272DF"/>
    <w:rsid w:val="086329D2"/>
    <w:rsid w:val="08CE4AB4"/>
    <w:rsid w:val="08F84779"/>
    <w:rsid w:val="090A25E2"/>
    <w:rsid w:val="09471DC4"/>
    <w:rsid w:val="09CF61DB"/>
    <w:rsid w:val="09E00D28"/>
    <w:rsid w:val="09E84F7C"/>
    <w:rsid w:val="09FF2FCE"/>
    <w:rsid w:val="0AF0291F"/>
    <w:rsid w:val="0B1B5A3A"/>
    <w:rsid w:val="0B641E2D"/>
    <w:rsid w:val="0BF50B48"/>
    <w:rsid w:val="0C1473F3"/>
    <w:rsid w:val="0C2D57D1"/>
    <w:rsid w:val="0C7C1371"/>
    <w:rsid w:val="0CD8573D"/>
    <w:rsid w:val="0D3D4CC2"/>
    <w:rsid w:val="0DEE6EB2"/>
    <w:rsid w:val="0F015689"/>
    <w:rsid w:val="0F3D061C"/>
    <w:rsid w:val="0F596993"/>
    <w:rsid w:val="0F930041"/>
    <w:rsid w:val="0FAE5470"/>
    <w:rsid w:val="0FB71F52"/>
    <w:rsid w:val="0FF7F8F8"/>
    <w:rsid w:val="10505F32"/>
    <w:rsid w:val="10B30300"/>
    <w:rsid w:val="10CB0174"/>
    <w:rsid w:val="10E30B54"/>
    <w:rsid w:val="11190310"/>
    <w:rsid w:val="11386DB2"/>
    <w:rsid w:val="114E2471"/>
    <w:rsid w:val="118E7D0F"/>
    <w:rsid w:val="11F74334"/>
    <w:rsid w:val="12490C1A"/>
    <w:rsid w:val="124E257D"/>
    <w:rsid w:val="126D3E7A"/>
    <w:rsid w:val="12BF0434"/>
    <w:rsid w:val="13313742"/>
    <w:rsid w:val="13392897"/>
    <w:rsid w:val="13811D26"/>
    <w:rsid w:val="13B719A3"/>
    <w:rsid w:val="13E0137B"/>
    <w:rsid w:val="13EB2378"/>
    <w:rsid w:val="13FE0B4A"/>
    <w:rsid w:val="14333BA0"/>
    <w:rsid w:val="14572D20"/>
    <w:rsid w:val="14D42441"/>
    <w:rsid w:val="15053BC7"/>
    <w:rsid w:val="150D4EA8"/>
    <w:rsid w:val="15A44D56"/>
    <w:rsid w:val="15F12269"/>
    <w:rsid w:val="15F2556F"/>
    <w:rsid w:val="168F53CA"/>
    <w:rsid w:val="16BD4BFC"/>
    <w:rsid w:val="171565CD"/>
    <w:rsid w:val="1725580F"/>
    <w:rsid w:val="173D450F"/>
    <w:rsid w:val="1744770D"/>
    <w:rsid w:val="17A864C5"/>
    <w:rsid w:val="17AC27D8"/>
    <w:rsid w:val="17AE1DDB"/>
    <w:rsid w:val="17AE464A"/>
    <w:rsid w:val="17BE6223"/>
    <w:rsid w:val="17F9F081"/>
    <w:rsid w:val="17FB2545"/>
    <w:rsid w:val="17FF2717"/>
    <w:rsid w:val="1807571C"/>
    <w:rsid w:val="18334009"/>
    <w:rsid w:val="1839495B"/>
    <w:rsid w:val="187641C9"/>
    <w:rsid w:val="18C112E0"/>
    <w:rsid w:val="18CC0BA4"/>
    <w:rsid w:val="18DB40AB"/>
    <w:rsid w:val="190B0C48"/>
    <w:rsid w:val="190E2B30"/>
    <w:rsid w:val="191C10A7"/>
    <w:rsid w:val="192F2B88"/>
    <w:rsid w:val="193A52A0"/>
    <w:rsid w:val="19B26BF4"/>
    <w:rsid w:val="19E613F2"/>
    <w:rsid w:val="19FB50E7"/>
    <w:rsid w:val="1A2A3F5E"/>
    <w:rsid w:val="1A5E7972"/>
    <w:rsid w:val="1A8A3B6A"/>
    <w:rsid w:val="1A8D5817"/>
    <w:rsid w:val="1B1A1616"/>
    <w:rsid w:val="1B6C00C4"/>
    <w:rsid w:val="1B9B3C2C"/>
    <w:rsid w:val="1BC7153C"/>
    <w:rsid w:val="1C9F5E1A"/>
    <w:rsid w:val="1CB26465"/>
    <w:rsid w:val="1CE13EE4"/>
    <w:rsid w:val="1CED3BD5"/>
    <w:rsid w:val="1DAB1D3A"/>
    <w:rsid w:val="1DC85359"/>
    <w:rsid w:val="1DD63602"/>
    <w:rsid w:val="1DFB5D1B"/>
    <w:rsid w:val="1DFF73D8"/>
    <w:rsid w:val="1E173899"/>
    <w:rsid w:val="1E6C698B"/>
    <w:rsid w:val="1EB34C4E"/>
    <w:rsid w:val="1EC83848"/>
    <w:rsid w:val="1ECA05A8"/>
    <w:rsid w:val="1EEC7BE3"/>
    <w:rsid w:val="1F336055"/>
    <w:rsid w:val="1F8F7096"/>
    <w:rsid w:val="1FBC2C9C"/>
    <w:rsid w:val="20180AA8"/>
    <w:rsid w:val="2069724D"/>
    <w:rsid w:val="20924822"/>
    <w:rsid w:val="20E51BD6"/>
    <w:rsid w:val="2114792A"/>
    <w:rsid w:val="2162489D"/>
    <w:rsid w:val="220C061D"/>
    <w:rsid w:val="2211795D"/>
    <w:rsid w:val="221C06AB"/>
    <w:rsid w:val="22D21A81"/>
    <w:rsid w:val="232F5A15"/>
    <w:rsid w:val="23823A09"/>
    <w:rsid w:val="23A7405F"/>
    <w:rsid w:val="24136840"/>
    <w:rsid w:val="246C4B06"/>
    <w:rsid w:val="24957DD5"/>
    <w:rsid w:val="24BB05E1"/>
    <w:rsid w:val="24E34B3A"/>
    <w:rsid w:val="24F274DB"/>
    <w:rsid w:val="25B731A4"/>
    <w:rsid w:val="25F377BD"/>
    <w:rsid w:val="25F72AFC"/>
    <w:rsid w:val="26260D1B"/>
    <w:rsid w:val="263F2C16"/>
    <w:rsid w:val="265D030D"/>
    <w:rsid w:val="26867B60"/>
    <w:rsid w:val="26DB76D0"/>
    <w:rsid w:val="26EC221F"/>
    <w:rsid w:val="27182EAE"/>
    <w:rsid w:val="2758774E"/>
    <w:rsid w:val="277A5916"/>
    <w:rsid w:val="27A526DB"/>
    <w:rsid w:val="27AC6041"/>
    <w:rsid w:val="27CB4D62"/>
    <w:rsid w:val="27CF66F3"/>
    <w:rsid w:val="27DE0141"/>
    <w:rsid w:val="281E2746"/>
    <w:rsid w:val="282910EA"/>
    <w:rsid w:val="2877390F"/>
    <w:rsid w:val="28803931"/>
    <w:rsid w:val="288A16E3"/>
    <w:rsid w:val="289C3FEC"/>
    <w:rsid w:val="28F32CB4"/>
    <w:rsid w:val="28F6721F"/>
    <w:rsid w:val="29226234"/>
    <w:rsid w:val="29296E0F"/>
    <w:rsid w:val="296D62D6"/>
    <w:rsid w:val="29842058"/>
    <w:rsid w:val="29C97724"/>
    <w:rsid w:val="2A257EAA"/>
    <w:rsid w:val="2A5C2A35"/>
    <w:rsid w:val="2A5C7610"/>
    <w:rsid w:val="2A847B2D"/>
    <w:rsid w:val="2AA84549"/>
    <w:rsid w:val="2AC854F7"/>
    <w:rsid w:val="2B4324C3"/>
    <w:rsid w:val="2B852ADC"/>
    <w:rsid w:val="2B9B237B"/>
    <w:rsid w:val="2BD7069D"/>
    <w:rsid w:val="2C041651"/>
    <w:rsid w:val="2C622E1D"/>
    <w:rsid w:val="2C764F7A"/>
    <w:rsid w:val="2C901738"/>
    <w:rsid w:val="2CF5618E"/>
    <w:rsid w:val="2CF847D4"/>
    <w:rsid w:val="2D7921CC"/>
    <w:rsid w:val="2DAC2ACF"/>
    <w:rsid w:val="2E512B5E"/>
    <w:rsid w:val="2ECA42FB"/>
    <w:rsid w:val="2F364260"/>
    <w:rsid w:val="2F516B73"/>
    <w:rsid w:val="2F5F3B0F"/>
    <w:rsid w:val="2F6B22AB"/>
    <w:rsid w:val="303913F6"/>
    <w:rsid w:val="3058056F"/>
    <w:rsid w:val="30590093"/>
    <w:rsid w:val="307777B8"/>
    <w:rsid w:val="30B01F9B"/>
    <w:rsid w:val="31295CB7"/>
    <w:rsid w:val="31371BBE"/>
    <w:rsid w:val="31487B85"/>
    <w:rsid w:val="31A17F44"/>
    <w:rsid w:val="32313075"/>
    <w:rsid w:val="32BB7E47"/>
    <w:rsid w:val="333851C0"/>
    <w:rsid w:val="33945727"/>
    <w:rsid w:val="33F30384"/>
    <w:rsid w:val="342310E4"/>
    <w:rsid w:val="34473BBB"/>
    <w:rsid w:val="346E7FD7"/>
    <w:rsid w:val="34AF2198"/>
    <w:rsid w:val="34BB756E"/>
    <w:rsid w:val="34CE7AB1"/>
    <w:rsid w:val="351C40C4"/>
    <w:rsid w:val="356E25BB"/>
    <w:rsid w:val="36B02E07"/>
    <w:rsid w:val="36D04F57"/>
    <w:rsid w:val="3798546B"/>
    <w:rsid w:val="37FA42D0"/>
    <w:rsid w:val="38C82350"/>
    <w:rsid w:val="38DF80E8"/>
    <w:rsid w:val="393E3202"/>
    <w:rsid w:val="39A1345D"/>
    <w:rsid w:val="39A3251F"/>
    <w:rsid w:val="3A6A2F47"/>
    <w:rsid w:val="3A8032C4"/>
    <w:rsid w:val="3AAF1923"/>
    <w:rsid w:val="3ABA17B0"/>
    <w:rsid w:val="3B191D09"/>
    <w:rsid w:val="3B6523CA"/>
    <w:rsid w:val="3B7E0675"/>
    <w:rsid w:val="3BAE7AFB"/>
    <w:rsid w:val="3BDF11F2"/>
    <w:rsid w:val="3BE86E9B"/>
    <w:rsid w:val="3BF60EF9"/>
    <w:rsid w:val="3BFD1154"/>
    <w:rsid w:val="3C32703D"/>
    <w:rsid w:val="3C55528F"/>
    <w:rsid w:val="3C812767"/>
    <w:rsid w:val="3D14441D"/>
    <w:rsid w:val="3D534CEE"/>
    <w:rsid w:val="3DABBF55"/>
    <w:rsid w:val="3E197CB5"/>
    <w:rsid w:val="3E4134F8"/>
    <w:rsid w:val="3E776D5D"/>
    <w:rsid w:val="3E914CE8"/>
    <w:rsid w:val="3ED91B8A"/>
    <w:rsid w:val="3F5F0671"/>
    <w:rsid w:val="3F885B11"/>
    <w:rsid w:val="3F90229C"/>
    <w:rsid w:val="3FAF852B"/>
    <w:rsid w:val="3FD968E9"/>
    <w:rsid w:val="3FDB5C67"/>
    <w:rsid w:val="3FDFC2C6"/>
    <w:rsid w:val="3FF7DA24"/>
    <w:rsid w:val="404A232F"/>
    <w:rsid w:val="409D301F"/>
    <w:rsid w:val="40A1586A"/>
    <w:rsid w:val="41086AB1"/>
    <w:rsid w:val="420C2CFA"/>
    <w:rsid w:val="423D589A"/>
    <w:rsid w:val="425216D8"/>
    <w:rsid w:val="429542CC"/>
    <w:rsid w:val="42C92BF1"/>
    <w:rsid w:val="42D27D5B"/>
    <w:rsid w:val="43057A2A"/>
    <w:rsid w:val="43142E46"/>
    <w:rsid w:val="431F6DB3"/>
    <w:rsid w:val="436D36D5"/>
    <w:rsid w:val="43BE6733"/>
    <w:rsid w:val="43DE1EAA"/>
    <w:rsid w:val="440C001F"/>
    <w:rsid w:val="443513FE"/>
    <w:rsid w:val="44875EEA"/>
    <w:rsid w:val="455A34BF"/>
    <w:rsid w:val="455B2BB8"/>
    <w:rsid w:val="455C4456"/>
    <w:rsid w:val="45615BB4"/>
    <w:rsid w:val="46366582"/>
    <w:rsid w:val="46530F17"/>
    <w:rsid w:val="46B74FFF"/>
    <w:rsid w:val="46EC35B7"/>
    <w:rsid w:val="46FA774D"/>
    <w:rsid w:val="47243C1E"/>
    <w:rsid w:val="47484E32"/>
    <w:rsid w:val="47C12FC5"/>
    <w:rsid w:val="481B5CDF"/>
    <w:rsid w:val="48464245"/>
    <w:rsid w:val="48604D6A"/>
    <w:rsid w:val="48772754"/>
    <w:rsid w:val="48DF591A"/>
    <w:rsid w:val="48E36BA6"/>
    <w:rsid w:val="48E723D2"/>
    <w:rsid w:val="490648E6"/>
    <w:rsid w:val="490A020D"/>
    <w:rsid w:val="491C535C"/>
    <w:rsid w:val="4A1505A8"/>
    <w:rsid w:val="4A162E25"/>
    <w:rsid w:val="4A1C22A1"/>
    <w:rsid w:val="4A4C2F78"/>
    <w:rsid w:val="4ABC631B"/>
    <w:rsid w:val="4AC07235"/>
    <w:rsid w:val="4ACA2C39"/>
    <w:rsid w:val="4B103E76"/>
    <w:rsid w:val="4B1A23DB"/>
    <w:rsid w:val="4B5D2CD5"/>
    <w:rsid w:val="4B683539"/>
    <w:rsid w:val="4BB70638"/>
    <w:rsid w:val="4BDB0CA5"/>
    <w:rsid w:val="4CD114FF"/>
    <w:rsid w:val="4D1D2E37"/>
    <w:rsid w:val="4D9C11A0"/>
    <w:rsid w:val="4EBF08BB"/>
    <w:rsid w:val="4EF13E61"/>
    <w:rsid w:val="4EFD2F82"/>
    <w:rsid w:val="4F0733D8"/>
    <w:rsid w:val="4F0B3174"/>
    <w:rsid w:val="4F587A3C"/>
    <w:rsid w:val="4F7F6121"/>
    <w:rsid w:val="4F9E47AE"/>
    <w:rsid w:val="4FB37368"/>
    <w:rsid w:val="4FC07AA2"/>
    <w:rsid w:val="4FEC12BB"/>
    <w:rsid w:val="50132660"/>
    <w:rsid w:val="5019366F"/>
    <w:rsid w:val="50A01BE5"/>
    <w:rsid w:val="511C008E"/>
    <w:rsid w:val="51266A51"/>
    <w:rsid w:val="5184720E"/>
    <w:rsid w:val="518F170F"/>
    <w:rsid w:val="51AA68E9"/>
    <w:rsid w:val="51D7606D"/>
    <w:rsid w:val="527458E8"/>
    <w:rsid w:val="528F0BCF"/>
    <w:rsid w:val="529A65BD"/>
    <w:rsid w:val="52BC4786"/>
    <w:rsid w:val="52CF1DCC"/>
    <w:rsid w:val="52D73E7B"/>
    <w:rsid w:val="52EB476D"/>
    <w:rsid w:val="539C48C2"/>
    <w:rsid w:val="53CD5277"/>
    <w:rsid w:val="53D63625"/>
    <w:rsid w:val="53F71D64"/>
    <w:rsid w:val="54033A02"/>
    <w:rsid w:val="54A959DE"/>
    <w:rsid w:val="54D76578"/>
    <w:rsid w:val="550653F2"/>
    <w:rsid w:val="55291A9D"/>
    <w:rsid w:val="553F3D8B"/>
    <w:rsid w:val="554862B3"/>
    <w:rsid w:val="554903D8"/>
    <w:rsid w:val="55586C31"/>
    <w:rsid w:val="55767D2F"/>
    <w:rsid w:val="56336E29"/>
    <w:rsid w:val="56457822"/>
    <w:rsid w:val="56F541B7"/>
    <w:rsid w:val="571416E1"/>
    <w:rsid w:val="57947A7F"/>
    <w:rsid w:val="58F73B11"/>
    <w:rsid w:val="59027EE2"/>
    <w:rsid w:val="5A7B0A82"/>
    <w:rsid w:val="5A887DA5"/>
    <w:rsid w:val="5A9F6E67"/>
    <w:rsid w:val="5ABC3C50"/>
    <w:rsid w:val="5B0E25B5"/>
    <w:rsid w:val="5B0E5437"/>
    <w:rsid w:val="5B5A608F"/>
    <w:rsid w:val="5B662793"/>
    <w:rsid w:val="5B6D2AC1"/>
    <w:rsid w:val="5B900345"/>
    <w:rsid w:val="5BAD2F8A"/>
    <w:rsid w:val="5BF44F90"/>
    <w:rsid w:val="5C011D58"/>
    <w:rsid w:val="5C2835F4"/>
    <w:rsid w:val="5C2F5FC8"/>
    <w:rsid w:val="5C72766A"/>
    <w:rsid w:val="5CE24279"/>
    <w:rsid w:val="5CE64DB3"/>
    <w:rsid w:val="5D5A7075"/>
    <w:rsid w:val="5D6C75F6"/>
    <w:rsid w:val="5D7D6705"/>
    <w:rsid w:val="5D984175"/>
    <w:rsid w:val="5DE3687A"/>
    <w:rsid w:val="5E5931B2"/>
    <w:rsid w:val="5E83071A"/>
    <w:rsid w:val="5ECD1BD3"/>
    <w:rsid w:val="5EF84D97"/>
    <w:rsid w:val="5EFF2F82"/>
    <w:rsid w:val="5F9D1BC7"/>
    <w:rsid w:val="5FC367F4"/>
    <w:rsid w:val="5FDDF026"/>
    <w:rsid w:val="5FEDCEF1"/>
    <w:rsid w:val="5FFFAADC"/>
    <w:rsid w:val="601371F1"/>
    <w:rsid w:val="603D527B"/>
    <w:rsid w:val="605101F4"/>
    <w:rsid w:val="607514B0"/>
    <w:rsid w:val="6085125A"/>
    <w:rsid w:val="60B719D8"/>
    <w:rsid w:val="615434A5"/>
    <w:rsid w:val="61847C4A"/>
    <w:rsid w:val="61B23D86"/>
    <w:rsid w:val="61F74706"/>
    <w:rsid w:val="620162C1"/>
    <w:rsid w:val="624B7D08"/>
    <w:rsid w:val="627C5DF7"/>
    <w:rsid w:val="628A3F58"/>
    <w:rsid w:val="62CD0848"/>
    <w:rsid w:val="631325B2"/>
    <w:rsid w:val="631469FB"/>
    <w:rsid w:val="63161C12"/>
    <w:rsid w:val="63250BED"/>
    <w:rsid w:val="632F7FA7"/>
    <w:rsid w:val="63951C71"/>
    <w:rsid w:val="63AA1BCD"/>
    <w:rsid w:val="640F4477"/>
    <w:rsid w:val="64855C0F"/>
    <w:rsid w:val="64A6618F"/>
    <w:rsid w:val="65515FEA"/>
    <w:rsid w:val="65771107"/>
    <w:rsid w:val="66065074"/>
    <w:rsid w:val="669742EA"/>
    <w:rsid w:val="669A1699"/>
    <w:rsid w:val="66F17C23"/>
    <w:rsid w:val="67517D4D"/>
    <w:rsid w:val="67713239"/>
    <w:rsid w:val="67DD5C69"/>
    <w:rsid w:val="67FD2138"/>
    <w:rsid w:val="68E16AD2"/>
    <w:rsid w:val="68E41190"/>
    <w:rsid w:val="68FE1A22"/>
    <w:rsid w:val="690A14A8"/>
    <w:rsid w:val="69A01F4B"/>
    <w:rsid w:val="69A36887"/>
    <w:rsid w:val="69A57DDD"/>
    <w:rsid w:val="69AC746A"/>
    <w:rsid w:val="69C62824"/>
    <w:rsid w:val="69DD7064"/>
    <w:rsid w:val="6A334ED5"/>
    <w:rsid w:val="6A411BE2"/>
    <w:rsid w:val="6A4E7F61"/>
    <w:rsid w:val="6A7458D6"/>
    <w:rsid w:val="6A7F6440"/>
    <w:rsid w:val="6A8449D5"/>
    <w:rsid w:val="6A8614A9"/>
    <w:rsid w:val="6A8A41D9"/>
    <w:rsid w:val="6AB04527"/>
    <w:rsid w:val="6AB44268"/>
    <w:rsid w:val="6AC01C9F"/>
    <w:rsid w:val="6ADC394E"/>
    <w:rsid w:val="6B1B7F1C"/>
    <w:rsid w:val="6B6D09BA"/>
    <w:rsid w:val="6B752C08"/>
    <w:rsid w:val="6B7A4F76"/>
    <w:rsid w:val="6B9A16B0"/>
    <w:rsid w:val="6BCFCD55"/>
    <w:rsid w:val="6BDF7972"/>
    <w:rsid w:val="6C7069C0"/>
    <w:rsid w:val="6C800BEF"/>
    <w:rsid w:val="6C8749CE"/>
    <w:rsid w:val="6CA92135"/>
    <w:rsid w:val="6CDC2EEB"/>
    <w:rsid w:val="6D395794"/>
    <w:rsid w:val="6D7D683A"/>
    <w:rsid w:val="6DA12399"/>
    <w:rsid w:val="6DB624EA"/>
    <w:rsid w:val="6DC87A8E"/>
    <w:rsid w:val="6E38098E"/>
    <w:rsid w:val="6E9B2728"/>
    <w:rsid w:val="6EE205E7"/>
    <w:rsid w:val="6EF72978"/>
    <w:rsid w:val="6EFF2A43"/>
    <w:rsid w:val="6F487EA1"/>
    <w:rsid w:val="6F97C663"/>
    <w:rsid w:val="6FBD57C0"/>
    <w:rsid w:val="6FDCDC6A"/>
    <w:rsid w:val="6FF005A6"/>
    <w:rsid w:val="6FFF9F30"/>
    <w:rsid w:val="70202C03"/>
    <w:rsid w:val="710E4468"/>
    <w:rsid w:val="71325BFB"/>
    <w:rsid w:val="714258B8"/>
    <w:rsid w:val="714802B0"/>
    <w:rsid w:val="714A49EB"/>
    <w:rsid w:val="715F5913"/>
    <w:rsid w:val="71620A3E"/>
    <w:rsid w:val="71D74A9F"/>
    <w:rsid w:val="727F3A2A"/>
    <w:rsid w:val="72FBC3CD"/>
    <w:rsid w:val="731A725D"/>
    <w:rsid w:val="731D6723"/>
    <w:rsid w:val="73903399"/>
    <w:rsid w:val="73A155A6"/>
    <w:rsid w:val="740B06A5"/>
    <w:rsid w:val="7434641A"/>
    <w:rsid w:val="746F28A8"/>
    <w:rsid w:val="750E6C6B"/>
    <w:rsid w:val="75A25920"/>
    <w:rsid w:val="75F06371"/>
    <w:rsid w:val="766C3C49"/>
    <w:rsid w:val="76942875"/>
    <w:rsid w:val="76AF4FD4"/>
    <w:rsid w:val="76D46650"/>
    <w:rsid w:val="76E4EB46"/>
    <w:rsid w:val="77550B81"/>
    <w:rsid w:val="77853FA0"/>
    <w:rsid w:val="77C655DB"/>
    <w:rsid w:val="77DD6A26"/>
    <w:rsid w:val="78203015"/>
    <w:rsid w:val="789B6A68"/>
    <w:rsid w:val="78F32400"/>
    <w:rsid w:val="790C1713"/>
    <w:rsid w:val="793D7B1F"/>
    <w:rsid w:val="794F04FB"/>
    <w:rsid w:val="795F5CE7"/>
    <w:rsid w:val="796F64E7"/>
    <w:rsid w:val="79894F67"/>
    <w:rsid w:val="79F84D81"/>
    <w:rsid w:val="7A0174D5"/>
    <w:rsid w:val="7A7255A6"/>
    <w:rsid w:val="7A9E5543"/>
    <w:rsid w:val="7AB6502C"/>
    <w:rsid w:val="7AC540CB"/>
    <w:rsid w:val="7B292109"/>
    <w:rsid w:val="7B3A499B"/>
    <w:rsid w:val="7B6C0247"/>
    <w:rsid w:val="7C8F68E3"/>
    <w:rsid w:val="7C92398B"/>
    <w:rsid w:val="7CBFA0FC"/>
    <w:rsid w:val="7D036989"/>
    <w:rsid w:val="7D727483"/>
    <w:rsid w:val="7D8E349D"/>
    <w:rsid w:val="7DAB40B0"/>
    <w:rsid w:val="7DED6862"/>
    <w:rsid w:val="7DFB9F2D"/>
    <w:rsid w:val="7DFDA422"/>
    <w:rsid w:val="7E3F0C0D"/>
    <w:rsid w:val="7E3FEE7F"/>
    <w:rsid w:val="7E422549"/>
    <w:rsid w:val="7E945F31"/>
    <w:rsid w:val="7EF5379D"/>
    <w:rsid w:val="7EFFE90E"/>
    <w:rsid w:val="7F233313"/>
    <w:rsid w:val="7F604FD4"/>
    <w:rsid w:val="7F6422EB"/>
    <w:rsid w:val="7FA81252"/>
    <w:rsid w:val="7FC7B094"/>
    <w:rsid w:val="7FCF022C"/>
    <w:rsid w:val="7FD05249"/>
    <w:rsid w:val="7FE320BE"/>
    <w:rsid w:val="7FEF208C"/>
    <w:rsid w:val="7FEF2E5B"/>
    <w:rsid w:val="7FF3AA9D"/>
    <w:rsid w:val="7FFDF831"/>
    <w:rsid w:val="7FFF9E92"/>
    <w:rsid w:val="7FFFF079"/>
    <w:rsid w:val="85BD8699"/>
    <w:rsid w:val="9D67536A"/>
    <w:rsid w:val="B1FFBAC4"/>
    <w:rsid w:val="B8FFDEBA"/>
    <w:rsid w:val="BBC7312C"/>
    <w:rsid w:val="BEEF649C"/>
    <w:rsid w:val="BFFAE64D"/>
    <w:rsid w:val="BFFDB9BF"/>
    <w:rsid w:val="CEFF40D7"/>
    <w:rsid w:val="CF7FB33C"/>
    <w:rsid w:val="CFEE3171"/>
    <w:rsid w:val="CFF12A2D"/>
    <w:rsid w:val="D5EF274A"/>
    <w:rsid w:val="D95F1622"/>
    <w:rsid w:val="DADCE430"/>
    <w:rsid w:val="DCFB3C8B"/>
    <w:rsid w:val="DDDB1F4C"/>
    <w:rsid w:val="DF7B7A60"/>
    <w:rsid w:val="DFEF88AE"/>
    <w:rsid w:val="E7FD8ABC"/>
    <w:rsid w:val="E8FB360D"/>
    <w:rsid w:val="E97A03EB"/>
    <w:rsid w:val="EBDFC767"/>
    <w:rsid w:val="ED35C5F5"/>
    <w:rsid w:val="ED9B4BDF"/>
    <w:rsid w:val="EDCDBEAC"/>
    <w:rsid w:val="EDFF1AE1"/>
    <w:rsid w:val="EEDF48E3"/>
    <w:rsid w:val="EFEE22F5"/>
    <w:rsid w:val="F2EDB367"/>
    <w:rsid w:val="F3E6FEB0"/>
    <w:rsid w:val="F3F650A8"/>
    <w:rsid w:val="F48FB597"/>
    <w:rsid w:val="F75E9656"/>
    <w:rsid w:val="F7BEF2CB"/>
    <w:rsid w:val="F7D4E871"/>
    <w:rsid w:val="F7E970B5"/>
    <w:rsid w:val="F7F9A828"/>
    <w:rsid w:val="F7FD053F"/>
    <w:rsid w:val="F7FF1C59"/>
    <w:rsid w:val="F9FF2311"/>
    <w:rsid w:val="FAE776D1"/>
    <w:rsid w:val="FCFCC206"/>
    <w:rsid w:val="FD6F1518"/>
    <w:rsid w:val="FD7663DC"/>
    <w:rsid w:val="FDBFDA45"/>
    <w:rsid w:val="FDDFC082"/>
    <w:rsid w:val="FDF98007"/>
    <w:rsid w:val="FDFD1794"/>
    <w:rsid w:val="FE67599E"/>
    <w:rsid w:val="FEE9DB36"/>
    <w:rsid w:val="FEEFF99B"/>
    <w:rsid w:val="FEF73916"/>
    <w:rsid w:val="FEFCAF92"/>
    <w:rsid w:val="FF1B9439"/>
    <w:rsid w:val="FFBC86CC"/>
    <w:rsid w:val="FFF46E84"/>
    <w:rsid w:val="FFFACD30"/>
    <w:rsid w:val="FFFB9D8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3"/>
    <w:basedOn w:val="1"/>
    <w:next w:val="1"/>
    <w:semiHidden/>
    <w:unhideWhenUsed/>
    <w:qFormat/>
    <w:uiPriority w:val="9"/>
    <w:pPr>
      <w:spacing w:beforeAutospacing="1" w:afterAutospacing="1"/>
      <w:jc w:val="left"/>
      <w:outlineLvl w:val="2"/>
    </w:pPr>
    <w:rPr>
      <w:rFonts w:hint="eastAsia" w:ascii="宋体" w:hAnsi="宋体" w:eastAsia="宋体" w:cs="Times New Roman"/>
      <w:b/>
      <w:bCs/>
      <w:kern w:val="0"/>
      <w:sz w:val="27"/>
      <w:szCs w:val="27"/>
    </w:rPr>
  </w:style>
  <w:style w:type="paragraph" w:styleId="3">
    <w:name w:val="heading 4"/>
    <w:basedOn w:val="1"/>
    <w:next w:val="1"/>
    <w:link w:val="1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0">
    <w:name w:val="Default Paragraph Font"/>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4">
    <w:name w:val="Body Text"/>
    <w:basedOn w:val="1"/>
    <w:next w:val="1"/>
    <w:qFormat/>
    <w:uiPriority w:val="0"/>
    <w:pPr>
      <w:spacing w:after="120"/>
    </w:pPr>
  </w:style>
  <w:style w:type="paragraph" w:styleId="5">
    <w:name w:val="footer"/>
    <w:basedOn w:val="1"/>
    <w:link w:val="15"/>
    <w:unhideWhenUsed/>
    <w:qFormat/>
    <w:uiPriority w:val="99"/>
    <w:pPr>
      <w:tabs>
        <w:tab w:val="center" w:pos="4153"/>
        <w:tab w:val="right" w:pos="8306"/>
      </w:tabs>
      <w:snapToGrid w:val="0"/>
      <w:jc w:val="left"/>
    </w:pPr>
    <w:rPr>
      <w:sz w:val="18"/>
      <w:szCs w:val="18"/>
    </w:rPr>
  </w:style>
  <w:style w:type="paragraph" w:styleId="6">
    <w:name w:val="header"/>
    <w:basedOn w:val="1"/>
    <w:link w:val="14"/>
    <w:unhideWhenUsed/>
    <w:qFormat/>
    <w:uiPriority w:val="99"/>
    <w:pPr>
      <w:tabs>
        <w:tab w:val="center" w:pos="4153"/>
        <w:tab w:val="right" w:pos="8306"/>
      </w:tabs>
      <w:snapToGrid w:val="0"/>
      <w:jc w:val="center"/>
    </w:pPr>
    <w:rPr>
      <w:sz w:val="18"/>
      <w:szCs w:val="18"/>
    </w:rPr>
  </w:style>
  <w:style w:type="paragraph" w:styleId="7">
    <w:name w:val="Normal (Web)"/>
    <w:basedOn w:val="1"/>
    <w:semiHidden/>
    <w:unhideWhenUsed/>
    <w:qFormat/>
    <w:uiPriority w:val="99"/>
    <w:rPr>
      <w:sz w:val="24"/>
    </w:rPr>
  </w:style>
  <w:style w:type="table" w:styleId="9">
    <w:name w:val="Table Grid"/>
    <w:basedOn w:val="8"/>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Strong"/>
    <w:basedOn w:val="10"/>
    <w:qFormat/>
    <w:uiPriority w:val="22"/>
    <w:rPr>
      <w:b/>
    </w:rPr>
  </w:style>
  <w:style w:type="character" w:styleId="12">
    <w:name w:val="Emphasis"/>
    <w:basedOn w:val="10"/>
    <w:qFormat/>
    <w:uiPriority w:val="20"/>
    <w:rPr>
      <w:i/>
    </w:rPr>
  </w:style>
  <w:style w:type="character" w:styleId="13">
    <w:name w:val="Hyperlink"/>
    <w:basedOn w:val="10"/>
    <w:semiHidden/>
    <w:unhideWhenUsed/>
    <w:qFormat/>
    <w:uiPriority w:val="99"/>
    <w:rPr>
      <w:color w:val="0000FF"/>
      <w:u w:val="single"/>
    </w:rPr>
  </w:style>
  <w:style w:type="character" w:customStyle="1" w:styleId="14">
    <w:name w:val="页眉 字符"/>
    <w:basedOn w:val="10"/>
    <w:link w:val="6"/>
    <w:qFormat/>
    <w:uiPriority w:val="99"/>
    <w:rPr>
      <w:sz w:val="18"/>
      <w:szCs w:val="18"/>
    </w:rPr>
  </w:style>
  <w:style w:type="character" w:customStyle="1" w:styleId="15">
    <w:name w:val="页脚 字符"/>
    <w:basedOn w:val="10"/>
    <w:link w:val="5"/>
    <w:qFormat/>
    <w:uiPriority w:val="99"/>
    <w:rPr>
      <w:sz w:val="18"/>
      <w:szCs w:val="18"/>
    </w:rPr>
  </w:style>
  <w:style w:type="paragraph" w:customStyle="1" w:styleId="16">
    <w:name w:val="列表段落1"/>
    <w:basedOn w:val="1"/>
    <w:qFormat/>
    <w:uiPriority w:val="34"/>
    <w:pPr>
      <w:ind w:firstLine="420" w:firstLineChars="200"/>
    </w:pPr>
  </w:style>
  <w:style w:type="paragraph" w:styleId="17">
    <w:name w:val="List Paragraph"/>
    <w:basedOn w:val="1"/>
    <w:qFormat/>
    <w:uiPriority w:val="0"/>
    <w:pPr>
      <w:ind w:firstLine="200" w:firstLineChars="200"/>
    </w:pPr>
  </w:style>
  <w:style w:type="character" w:customStyle="1" w:styleId="18">
    <w:name w:val="标题 4 字符"/>
    <w:basedOn w:val="10"/>
    <w:link w:val="3"/>
    <w:semiHidden/>
    <w:qFormat/>
    <w:uiPriority w:val="9"/>
    <w:rPr>
      <w:rFonts w:asciiTheme="majorHAnsi" w:hAnsiTheme="majorHAnsi" w:eastAsiaTheme="majorEastAsia" w:cstheme="majorBidi"/>
      <w:b/>
      <w:bCs/>
      <w:kern w:val="2"/>
      <w:sz w:val="28"/>
      <w:szCs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1.jpe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33</Pages>
  <Words>8398</Words>
  <Characters>8579</Characters>
  <Lines>38</Lines>
  <Paragraphs>10</Paragraphs>
  <TotalTime>6</TotalTime>
  <ScaleCrop>false</ScaleCrop>
  <LinksUpToDate>false</LinksUpToDate>
  <CharactersWithSpaces>8589</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2023-06-12T11:09:00Z</dcterms:created>
  <dc:creator>1812688539@qq.com</dc:creator>
  <cp:lastModifiedBy>11</cp:lastModifiedBy>
  <cp:lastPrinted>2024-09-08T11:09:00Z</cp:lastPrinted>
  <dcterms:modified xsi:type="dcterms:W3CDTF">2025-05-09T07:38:17Z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B602AD0A7D6443BA828E9A9B23E21C18_13</vt:lpwstr>
  </property>
  <property fmtid="{D5CDD505-2E9C-101B-9397-08002B2CF9AE}" pid="4" name="KSOTemplateDocerSaveRecord">
    <vt:lpwstr>eyJoZGlkIjoiODYyMjI1ZTgwMTBiMWIyNTM4YmQyY2Y4ODQ2MmI2YWEiLCJ1c2VySWQiOiI0MTYxOTMzMTIifQ==</vt:lpwstr>
  </property>
</Properties>
</file>